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FISA TEHNICA Nr. 1 /TECHNICAL SHEET No. 1</w:t>
      </w:r>
      <w:r>
        <w:rPr>
          <w:rFonts w:hint="eastAsia" w:ascii="Times New Roman" w:hAnsi="Times New Roman" w:eastAsia="宋体" w:cs="Times New Roman"/>
          <w:b/>
          <w:color w:val="auto"/>
          <w:sz w:val="22"/>
          <w:szCs w:val="22"/>
          <w:lang w:val="en-US" w:eastAsia="zh-CN"/>
        </w:rPr>
        <w:t>技术说明书1</w:t>
      </w:r>
    </w:p>
    <w:p>
      <w:pPr>
        <w:jc w:val="center"/>
        <w:rPr>
          <w:rFonts w:ascii="Times New Roman" w:hAnsi="Times New Roman" w:eastAsia="Times New Roman" w:cs="Times New Roman"/>
          <w:b/>
          <w:color w:val="auto"/>
          <w:sz w:val="22"/>
          <w:szCs w:val="22"/>
        </w:rPr>
      </w:pPr>
    </w:p>
    <w:tbl>
      <w:tblPr>
        <w:tblStyle w:val="6"/>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PERICOL BIOLOGIC 35L</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B</w:t>
            </w:r>
            <w:bookmarkStart w:id="0" w:name="_GoBack"/>
            <w:r>
              <w:rPr>
                <w:rFonts w:ascii="Times New Roman" w:hAnsi="Times New Roman" w:eastAsia="Times New Roman" w:cs="Times New Roman"/>
                <w:b/>
                <w:color w:val="auto"/>
                <w:sz w:val="22"/>
                <w:szCs w:val="22"/>
              </w:rPr>
              <w:t>IOLOGICAL HAZARD Bags</w:t>
            </w:r>
            <w:bookmarkEnd w:id="0"/>
            <w:r>
              <w:rPr>
                <w:rFonts w:ascii="Times New Roman" w:hAnsi="Times New Roman" w:eastAsia="Times New Roman" w:cs="Times New Roman"/>
                <w:b/>
                <w:color w:val="auto"/>
                <w:sz w:val="22"/>
                <w:szCs w:val="22"/>
              </w:rPr>
              <w:t xml:space="preserve"> 35L</w:t>
            </w:r>
            <w:r>
              <w:rPr>
                <w:rFonts w:ascii="Segoe UI" w:hAnsi="Segoe UI" w:eastAsia="Segoe UI" w:cs="Segoe UI"/>
                <w:i w:val="0"/>
                <w:iCs w:val="0"/>
                <w:caps w:val="0"/>
                <w:spacing w:val="0"/>
                <w:sz w:val="24"/>
                <w:szCs w:val="24"/>
                <w:shd w:val="clear" w:fill="FFFFFF"/>
              </w:rPr>
              <w:t>产品名称：35升生物危害垃圾袋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Confecționați din polietilenă de joasă densitate (LDPE), se închid ușor și sigur cu colier de plastic care este inclus în preț,  pentru a asigura protecție maximă.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Inscripționați și marcați în exterior cu:</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Modul de utilizare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Capacitatea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Pictograma „Pericol Biologic”</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Eticheta de pericol 6 si UN 3291 pentru substanțe infecțioase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Unitatea sanitara unde se folosește recipientul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Secția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începerii utilizării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umplerii definitive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Persoana desemnată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Specificații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Sacii sunt de unică folosință, se distrug împreuna cu conținutul.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Pentru activități medicale (UN3291) sacii respectă O.M.S. nr.1226/2012 si Certificat ADR UN</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Dimensiuni: 500x700 mm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Material -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Capacitate: 30-40 litri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Grosimea - 50 microni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Masa maximă cu încărcătură: 7kg</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Gramaj sac: 33 grame/sac ± 3g</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3"/>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2"/>
                <w:rFonts w:ascii="Times New Roman" w:hAnsi="Times New Roman" w:cs="Times New Roman"/>
                <w:b/>
                <w:bCs/>
                <w:color w:val="auto"/>
                <w:sz w:val="22"/>
                <w:szCs w:val="22"/>
                <w:shd w:val="clear" w:color="auto" w:fill="F5F5F5"/>
              </w:rPr>
              <w:t xml:space="preserve">Features: </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Made of low-density polyethylene (LDPE), they close easily and securely with a plastic collar that is included in the price, to ensure maximum protection.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Inscribed and marked on the outside with:</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How to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Capacity</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"Biological Hazard" pictogram</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Hazard label 6 and UN 3291 for infectious substances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Health unit where the container is used</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Department</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start of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final filling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Designated person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Specifications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The bags are disposable, they are destroyed together with the contents.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For medical activities (UN3291) the bags comply with O.M.S. no. 1226/2012 and UN ADR Certificate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Dimensions: 500x700 mm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Material - LDPE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Capacity: 30-40 liters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Thickness - 50 microns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Maximum weight with load: 7kg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Bag weight: 33 grams/bag ± 3g</w:t>
            </w:r>
          </w:p>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 xml:space="preserve">Characteristics Green Products – </w:t>
            </w:r>
            <w:r>
              <w:rPr>
                <w:rStyle w:val="12"/>
                <w:rFonts w:ascii="Times New Roman" w:hAnsi="Times New Roman" w:cs="Times New Roman"/>
                <w:b/>
                <w:bCs/>
                <w:color w:val="auto"/>
                <w:sz w:val="22"/>
                <w:szCs w:val="22"/>
                <w:highlight w:val="yellow"/>
                <w:shd w:val="clear" w:color="auto" w:fill="F5F5F5"/>
              </w:rPr>
              <w:t>minimum 25% recycled material</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rPr>
              <w:t>1. 特性：</w:t>
            </w:r>
          </w:p>
          <w:p>
            <w:pPr>
              <w:jc w:val="both"/>
              <w:rPr>
                <w:rStyle w:val="12"/>
                <w:rFonts w:hint="default" w:ascii="Times New Roman" w:hAnsi="Times New Roman" w:eastAsia="宋体" w:cs="Times New Roman"/>
                <w:color w:val="auto"/>
                <w:sz w:val="18"/>
                <w:szCs w:val="18"/>
                <w:shd w:val="clear" w:color="auto" w:fill="F5F5F5"/>
              </w:rPr>
            </w:pP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材质：由低密度聚乙烯（LDPE）制成，附带的塑料领口可确保轻松且安全地封口，从而提供最大程度的保护。</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外侧印有和标记：</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使用说明</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容量</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“生物危害”图标</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危险标签6和针对感染性物质的UN 3291</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使用该容器的医疗机构</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部门</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使用起始日期</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最终填充日期</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指定人员</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规格</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一次性使用：这些袋子是一次性的，将与内容物一同销毁。</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符合医疗活动要求（UN3291）：袋子符合O.M.S.第1226/2012号令和UN ADR证书。</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尺寸：500×700毫米（±5%）；</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材质：LDPE</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容量：30-40升</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厚度：50微米（±5%）</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最大负载重量：7千克</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单个垃圾袋重量：33克/袋 ± 3克</w:t>
            </w:r>
          </w:p>
          <w:p>
            <w:pPr>
              <w:jc w:val="both"/>
              <w:rPr>
                <w:rStyle w:val="12"/>
                <w:rFonts w:hint="default" w:ascii="Times New Roman" w:hAnsi="Times New Roman" w:eastAsia="宋体" w:cs="Times New Roman"/>
                <w:color w:val="auto"/>
                <w:sz w:val="18"/>
                <w:szCs w:val="18"/>
                <w:shd w:val="clear" w:color="auto" w:fill="F5F5F5"/>
              </w:rPr>
            </w:pPr>
            <w:r>
              <w:rPr>
                <w:rStyle w:val="12"/>
                <w:rFonts w:hint="default" w:ascii="Times New Roman" w:hAnsi="Times New Roman" w:eastAsia="宋体" w:cs="Times New Roman"/>
                <w:color w:val="auto"/>
                <w:sz w:val="18"/>
                <w:szCs w:val="18"/>
                <w:shd w:val="clear" w:color="auto" w:fill="F5F5F5"/>
                <w:lang w:val="en-US" w:eastAsia="zh-CN"/>
              </w:rPr>
              <w:t>环保特性：绿色产品，至少含有25%的回收材料</w:t>
            </w:r>
          </w:p>
          <w:p>
            <w:pPr>
              <w:jc w:val="both"/>
              <w:rPr>
                <w:rStyle w:val="12"/>
                <w:rFonts w:ascii="Times New Roman" w:hAnsi="Times New Roman" w:cs="Times New Roman"/>
                <w:color w:val="auto"/>
                <w:sz w:val="22"/>
                <w:szCs w:val="22"/>
                <w:shd w:val="clear" w:color="auto" w:fill="F5F5F5"/>
              </w:rPr>
            </w:pPr>
          </w:p>
          <w:p>
            <w:pPr>
              <w:jc w:val="both"/>
              <w:rPr>
                <w:rStyle w:val="12"/>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eastAsia" w:ascii="Times New Roman" w:hAnsi="Times New Roman" w:eastAsia="宋体" w:cs="Times New Roman"/>
                <w:color w:val="auto"/>
                <w:sz w:val="18"/>
                <w:szCs w:val="18"/>
                <w:shd w:val="clear" w:color="auto" w:fill="F5F5F5"/>
                <w:lang w:val="en-US" w:eastAsia="zh-CN"/>
              </w:rPr>
              <w:t>2.</w:t>
            </w:r>
            <w:r>
              <w:rPr>
                <w:rStyle w:val="12"/>
                <w:rFonts w:hint="default" w:ascii="Times New Roman" w:hAnsi="Times New Roman" w:eastAsia="宋体" w:cs="Times New Roman"/>
                <w:color w:val="auto"/>
                <w:sz w:val="18"/>
                <w:szCs w:val="18"/>
                <w:shd w:val="clear" w:color="auto" w:fill="F5F5F5"/>
                <w:lang w:val="en-US" w:eastAsia="zh-CN"/>
              </w:rPr>
              <w:t>质保期：1年（12个月）</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3. 交付形式和产品标签：</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包装和标签：承包商将按照招标文件中的要求对供应的产品进行包装和标签，每卷垃圾袋用纸套包装。</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运输包装：承包商将确保产品在运输过程中不受损坏或变质，确保其完整性、保护性，并符合劳动保护、环境保护和消费者安全的法律法规。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至少确保以下内容：</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b. 包装产品，以确保包装的体积和重量，以及最终包装的尺寸尽可能小。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d. 每个包装将清晰标记以下信息：</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 采购用户的名称和交货地址；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 承包商的名称；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iii. 内容的准确描述，包括每种产品的名称和数量；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iv. 集中框架协议、后续合同和订单的识别数据；</w:t>
            </w:r>
          </w:p>
          <w:p>
            <w:pPr>
              <w:jc w:val="both"/>
              <w:rPr>
                <w:rFonts w:ascii="Times New Roman" w:hAnsi="Times New Roman" w:eastAsia="Times New Roman" w:cs="Times New Roman"/>
                <w:b/>
                <w:color w:val="auto"/>
                <w:sz w:val="22"/>
                <w:szCs w:val="22"/>
              </w:rPr>
            </w:pPr>
            <w:r>
              <w:rPr>
                <w:rStyle w:val="12"/>
                <w:rFonts w:hint="default" w:ascii="Times New Roman" w:hAnsi="Times New Roman" w:eastAsia="宋体" w:cs="Times New Roman"/>
                <w:color w:val="auto"/>
                <w:sz w:val="18"/>
                <w:szCs w:val="18"/>
                <w:shd w:val="clear" w:color="auto" w:fill="F5F5F5"/>
                <w:lang w:val="en-US" w:eastAsia="zh-CN"/>
              </w:rPr>
              <w:t>v. 交货日期。</w:t>
            </w: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xml:space="preserve">4.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4. 产品唯一编码：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Fonts w:hint="default" w:ascii="Segoe UI" w:hAnsi="Segoe UI" w:eastAsia="Segoe UI" w:cs="Segoe UI"/>
                <w:i w:val="0"/>
                <w:iCs w:val="0"/>
                <w:caps w:val="0"/>
                <w:spacing w:val="0"/>
                <w:sz w:val="24"/>
                <w:szCs w:val="24"/>
              </w:rPr>
            </w:pPr>
            <w:r>
              <w:rPr>
                <w:rStyle w:val="12"/>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Style w:val="12"/>
                <w:rFonts w:hint="eastAsia" w:ascii="Times New Roman" w:hAnsi="Times New Roman" w:eastAsia="宋体" w:cs="Times New Roman"/>
                <w:color w:val="auto"/>
                <w:sz w:val="18"/>
                <w:szCs w:val="18"/>
                <w:shd w:val="clear" w:color="auto" w:fill="F5F5F5"/>
                <w:lang w:val="en-US" w:eastAsia="zh-CN"/>
              </w:rPr>
              <w:t>生产厂家：</w:t>
            </w:r>
          </w:p>
          <w:p>
            <w:pPr>
              <w:jc w:val="both"/>
              <w:rPr>
                <w:rFonts w:ascii="Times New Roman" w:hAnsi="Times New Roman" w:eastAsia="Times New Roman" w:cs="Times New Roman"/>
                <w:b/>
                <w:color w:val="auto"/>
                <w:sz w:val="22"/>
                <w:szCs w:val="22"/>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Fonts w:ascii="Times New Roman" w:hAnsi="Times New Roman" w:eastAsia="Times New Roman" w:cs="Times New Roman"/>
                <w:b/>
                <w:color w:val="auto"/>
                <w:sz w:val="22"/>
                <w:szCs w:val="22"/>
              </w:rPr>
              <w:t xml:space="preserve">Legal representative: </w:t>
            </w:r>
            <w:r>
              <w:rPr>
                <w:rStyle w:val="12"/>
                <w:rFonts w:hint="eastAsia" w:ascii="Times New Roman" w:hAnsi="Times New Roman" w:eastAsia="宋体" w:cs="Times New Roman"/>
                <w:color w:val="auto"/>
                <w:sz w:val="18"/>
                <w:szCs w:val="18"/>
                <w:shd w:val="clear" w:color="auto" w:fill="F5F5F5"/>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FISA TEHNICA Nr. 2 /TECHNICAL SHEET No. 2</w:t>
      </w:r>
      <w:r>
        <w:rPr>
          <w:rFonts w:hint="eastAsia" w:ascii="Times New Roman" w:hAnsi="Times New Roman" w:eastAsia="宋体" w:cs="Times New Roman"/>
          <w:b/>
          <w:color w:val="auto"/>
          <w:sz w:val="22"/>
          <w:szCs w:val="22"/>
          <w:lang w:val="en-US" w:eastAsia="zh-CN"/>
        </w:rPr>
        <w:t>技术说明书2</w:t>
      </w:r>
    </w:p>
    <w:p>
      <w:pPr>
        <w:jc w:val="center"/>
        <w:rPr>
          <w:rFonts w:ascii="Times New Roman" w:hAnsi="Times New Roman" w:eastAsia="Times New Roman" w:cs="Times New Roman"/>
          <w:b/>
          <w:color w:val="auto"/>
          <w:sz w:val="22"/>
          <w:szCs w:val="22"/>
        </w:rPr>
      </w:pPr>
    </w:p>
    <w:tbl>
      <w:tblPr>
        <w:tblStyle w:val="6"/>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56"/>
        <w:gridCol w:w="48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56"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49"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56"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49"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56"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PERICOL BIOLOGIC 60L</w:t>
            </w:r>
          </w:p>
        </w:tc>
        <w:tc>
          <w:tcPr>
            <w:tcW w:w="4849"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BIOLOGICAL HAZARD bags 60L</w:t>
            </w:r>
            <w:r>
              <w:rPr>
                <w:rFonts w:ascii="Segoe UI" w:hAnsi="Segoe UI" w:eastAsia="Segoe UI" w:cs="Segoe UI"/>
                <w:i w:val="0"/>
                <w:iCs w:val="0"/>
                <w:caps w:val="0"/>
                <w:spacing w:val="0"/>
                <w:sz w:val="24"/>
                <w:szCs w:val="24"/>
                <w:shd w:val="clear" w:fill="FFFFFF"/>
              </w:rPr>
              <w:t>产品名称：</w:t>
            </w:r>
            <w:r>
              <w:rPr>
                <w:rFonts w:hint="eastAsia" w:ascii="Segoe UI" w:hAnsi="Segoe UI" w:eastAsia="宋体" w:cs="Segoe UI"/>
                <w:i w:val="0"/>
                <w:iCs w:val="0"/>
                <w:caps w:val="0"/>
                <w:spacing w:val="0"/>
                <w:sz w:val="24"/>
                <w:szCs w:val="24"/>
                <w:shd w:val="clear" w:fill="FFFFFF"/>
                <w:lang w:val="en-US" w:eastAsia="zh-CN"/>
              </w:rPr>
              <w:t>6</w:t>
            </w:r>
            <w:r>
              <w:rPr>
                <w:rFonts w:ascii="Segoe UI" w:hAnsi="Segoe UI" w:eastAsia="Segoe UI" w:cs="Segoe UI"/>
                <w:i w:val="0"/>
                <w:iCs w:val="0"/>
                <w:caps w:val="0"/>
                <w:spacing w:val="0"/>
                <w:sz w:val="24"/>
                <w:szCs w:val="24"/>
                <w:shd w:val="clear" w:fill="FFFFFF"/>
              </w:rPr>
              <w:t>0升生物危害垃圾袋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56"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Confecționați din polietilena de joasa densitate (LDPE ),  se închid ușor și sigur cu colier de plastic care este inclus în preț,  pentru a asigura protecție maximă.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Inscripționați și marcați în exterior cu:</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Modul de utilizare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Capacitatea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Pictograma „Pericol Biologic”</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Eticheta de pericol 6 si UN 3291 pentru substanțe infecțioase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Unitatea sanitară unde se folosește recipientul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Secția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începerii utilizării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umplerii definitive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Persoana desemnată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Specificații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Sacii sunt de unică folosință, se distrug împreuna cu conținutul.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Pentru activități medicale (UN3291) sacii respectă O.M.S. nr.1226/2012 si Certificat ADR UN</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Dimensiuni: 600x700 mm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Material -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Capacitate: 45-60 litri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Grosimea - 50 microni (±5%)</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Masa maximă cu încărcătură: 7kg</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Gramaj sac: 39 grame/sac ± 4g</w:t>
            </w:r>
          </w:p>
          <w:p>
            <w:pPr>
              <w:widowControl/>
              <w:ind w:right="14"/>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 xml:space="preserve">Caracteristici Produse Verzi – </w:t>
            </w:r>
            <w:r>
              <w:rPr>
                <w:rFonts w:ascii="Times New Roman" w:hAnsi="Times New Roman" w:cs="Times New Roman"/>
                <w:b/>
                <w:bCs/>
                <w:color w:val="auto"/>
                <w:sz w:val="22"/>
                <w:szCs w:val="22"/>
                <w:highlight w:val="yellow"/>
              </w:rPr>
              <w:t>minim 25% material reciclat</w:t>
            </w:r>
          </w:p>
          <w:p>
            <w:pPr>
              <w:widowControl/>
              <w:ind w:right="14"/>
              <w:jc w:val="both"/>
              <w:rPr>
                <w:rFonts w:ascii="Times New Roman" w:hAnsi="Times New Roman" w:cs="Times New Roman"/>
                <w:color w:val="auto"/>
                <w:sz w:val="22"/>
                <w:szCs w:val="22"/>
              </w:rPr>
            </w:pP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3"/>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49" w:type="dxa"/>
            <w:shd w:val="clear" w:color="auto" w:fill="auto"/>
          </w:tcPr>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2"/>
                <w:rFonts w:ascii="Times New Roman" w:hAnsi="Times New Roman" w:cs="Times New Roman"/>
                <w:b/>
                <w:bCs/>
                <w:color w:val="auto"/>
                <w:sz w:val="22"/>
                <w:szCs w:val="22"/>
                <w:shd w:val="clear" w:color="auto" w:fill="F5F5F5"/>
              </w:rPr>
              <w:t xml:space="preserve">Features: </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Made of low-density polyethylene (LDPE), they close easily and securely with a plastic collar that is included in the price, to ensure maximum protection.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Inscribed and marked on the outside with:</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How to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Capacity</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"Biological Hazard" pictogram</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Hazard label 6 and UN 3291 for infectious substances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Health unit where the container is used</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Department</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start of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final filling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Designated person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Specifications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The bags are disposable, they are destroyed together with the contents.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For medical activities (UN3291) the bags comply with the O.M.S. No. 1226/2012 and UN ADR Certificate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Dimensions: 600x700 mm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Material - LDPE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Capacity: 45-60 liters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Thickness - 50 microns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Maximum weight with load: 7kg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Bag weight: 39 grams/bag ± 4g</w:t>
            </w:r>
          </w:p>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 xml:space="preserve">Characteristics Green Products – </w:t>
            </w:r>
            <w:r>
              <w:rPr>
                <w:rStyle w:val="12"/>
                <w:rFonts w:ascii="Times New Roman" w:hAnsi="Times New Roman" w:cs="Times New Roman"/>
                <w:b/>
                <w:bCs/>
                <w:color w:val="auto"/>
                <w:sz w:val="22"/>
                <w:szCs w:val="22"/>
                <w:highlight w:val="yellow"/>
                <w:shd w:val="clear" w:color="auto" w:fill="F5F5F5"/>
              </w:rPr>
              <w:t>minimum 25% recycled material</w:t>
            </w:r>
          </w:p>
          <w:p>
            <w:pPr>
              <w:jc w:val="both"/>
              <w:rPr>
                <w:rStyle w:val="12"/>
                <w:rFonts w:ascii="Times New Roman" w:hAnsi="Times New Roman" w:cs="Times New Roman"/>
                <w:color w:val="auto"/>
                <w:sz w:val="22"/>
                <w:szCs w:val="22"/>
                <w:shd w:val="clear" w:color="auto" w:fill="F5F5F5"/>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1. 特性：</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材质：由低密度聚乙烯（LDPE）制成，附带的塑料领口可确保轻松且安全地封口，从而提供最大程度的保护。</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外侧印有和标记：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“生物危害”图标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危险标签6和针对感染性物质的UN 3291</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使用该容器的医疗机构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部门</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使用起始日期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最终填充日期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指定人员</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规格</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一次性使用：这些袋子是一次性的，将与内容物一同销毁。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符合医疗活动要求（UN3291）：袋子符合O.M.S.第1226/2012号令和UN ADR证书。</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尺寸：600×700毫米（±5%）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材质：LDPE</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容量：45-60升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厚度：50微米（±5%）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最大负载重量：7千克</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单个垃圾袋重量：39克/袋 ± 4克</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环保特性：绿色产品，至少含有25%的回收材料</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eastAsia" w:ascii="Times New Roman" w:hAnsi="Times New Roman" w:eastAsia="宋体" w:cs="Times New Roman"/>
                <w:color w:val="auto"/>
                <w:sz w:val="18"/>
                <w:szCs w:val="18"/>
                <w:shd w:val="clear" w:color="auto" w:fill="F5F5F5"/>
                <w:lang w:val="en-US" w:eastAsia="zh-CN"/>
              </w:rPr>
              <w:t>2.</w:t>
            </w:r>
            <w:r>
              <w:rPr>
                <w:rStyle w:val="12"/>
                <w:rFonts w:hint="default" w:ascii="Times New Roman" w:hAnsi="Times New Roman" w:eastAsia="宋体" w:cs="Times New Roman"/>
                <w:color w:val="auto"/>
                <w:sz w:val="18"/>
                <w:szCs w:val="18"/>
                <w:shd w:val="clear" w:color="auto" w:fill="F5F5F5"/>
                <w:lang w:val="en-US" w:eastAsia="zh-CN"/>
              </w:rPr>
              <w:t>质保期：1年（12个月）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Style w:val="12"/>
                <w:rFonts w:hint="default" w:ascii="Times New Roman" w:hAnsi="Times New Roman" w:eastAsia="宋体" w:cs="Times New Roman"/>
                <w:color w:val="auto"/>
                <w:sz w:val="18"/>
                <w:szCs w:val="18"/>
                <w:shd w:val="clear" w:color="auto" w:fill="F5F5F5"/>
                <w:lang w:val="en-US" w:eastAsia="zh-CN"/>
              </w:rPr>
            </w:pPr>
            <w:r>
              <w:rPr>
                <w:rFonts w:hint="eastAsia" w:ascii="Segoe UI" w:hAnsi="Segoe UI" w:eastAsia="宋体" w:cs="Segoe UI"/>
                <w:b/>
                <w:bCs/>
                <w:i w:val="0"/>
                <w:iCs w:val="0"/>
                <w:caps w:val="0"/>
                <w:spacing w:val="0"/>
                <w:sz w:val="24"/>
                <w:szCs w:val="24"/>
                <w:bdr w:val="none" w:color="auto" w:sz="0" w:space="0"/>
                <w:shd w:val="clear" w:fill="FFFFFF"/>
                <w:vertAlign w:val="baseline"/>
                <w:lang w:val="en-US" w:eastAsia="zh-CN"/>
              </w:rPr>
              <w:t xml:space="preserve"> </w:t>
            </w:r>
            <w:r>
              <w:rPr>
                <w:rStyle w:val="12"/>
                <w:rFonts w:hint="default" w:ascii="Times New Roman" w:hAnsi="Times New Roman" w:eastAsia="宋体" w:cs="Times New Roman"/>
                <w:color w:val="auto"/>
                <w:sz w:val="18"/>
                <w:szCs w:val="18"/>
                <w:shd w:val="clear" w:color="auto" w:fill="F5F5F5"/>
                <w:lang w:val="en-US" w:eastAsia="zh-CN"/>
              </w:rPr>
              <w:t>3. 交付形式和产品标签：</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包装和标签：承包商将按照招标文件中的要求对供应的产品进行包装和标签，每卷垃圾袋用纸套包装。</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运输包装：承包商将确保产品在运输过程中不受损坏或变质，确保其完整性、保护性，并符合劳动保护、环境保护和消费者安全的法律法规。</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至少确保以下内容：</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b. 包装产品，以确保包装的体积和重量，以及最终包装的尺寸尽可能小。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d. 每个包装将清晰标记以下信息：</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 采购用户的名称和交货地址；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 承包商的名称；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iii. 内容的准确描述，包括每种产品的名称和数量；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iv. 集中框架协议、后续合同和订单的识别数据；</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v. 交货日期。</w:t>
            </w:r>
          </w:p>
          <w:p>
            <w:pPr>
              <w:jc w:val="both"/>
              <w:rPr>
                <w:rStyle w:val="12"/>
                <w:rFonts w:hint="eastAsia" w:ascii="Times New Roman" w:hAnsi="Times New Roman" w:eastAsia="宋体" w:cs="Times New Roman"/>
                <w:color w:val="auto"/>
                <w:sz w:val="18"/>
                <w:szCs w:val="18"/>
                <w:shd w:val="clear" w:color="auto" w:fill="F5F5F5"/>
                <w:lang w:val="en-US" w:eastAsia="zh-CN"/>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4. 产品唯一编码：</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GTIN（全球贸易项目编号）__________________</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Style w:val="12"/>
                <w:rFonts w:hint="eastAsia" w:ascii="Times New Roman" w:hAnsi="Times New Roman" w:eastAsia="宋体" w:cs="Times New Roman"/>
                <w:color w:val="auto"/>
                <w:sz w:val="18"/>
                <w:szCs w:val="18"/>
                <w:shd w:val="clear" w:color="auto" w:fill="F5F5F5"/>
                <w:lang w:val="en-US" w:eastAsia="zh-CN"/>
              </w:rPr>
              <w:t>生产厂家：</w:t>
            </w:r>
          </w:p>
          <w:p>
            <w:pPr>
              <w:jc w:val="both"/>
              <w:rPr>
                <w:rFonts w:ascii="Times New Roman" w:hAnsi="Times New Roman" w:eastAsia="Times New Roman" w:cs="Times New Roman"/>
                <w:b/>
                <w:color w:val="auto"/>
                <w:sz w:val="22"/>
                <w:szCs w:val="22"/>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Fonts w:ascii="Times New Roman" w:hAnsi="Times New Roman" w:eastAsia="Times New Roman" w:cs="Times New Roman"/>
                <w:b/>
                <w:color w:val="auto"/>
                <w:sz w:val="22"/>
                <w:szCs w:val="22"/>
              </w:rPr>
              <w:t xml:space="preserve">Legal representative: </w:t>
            </w:r>
            <w:r>
              <w:rPr>
                <w:rStyle w:val="12"/>
                <w:rFonts w:hint="eastAsia" w:ascii="Times New Roman" w:hAnsi="Times New Roman" w:eastAsia="宋体" w:cs="Times New Roman"/>
                <w:color w:val="auto"/>
                <w:sz w:val="18"/>
                <w:szCs w:val="18"/>
                <w:shd w:val="clear" w:color="auto" w:fill="F5F5F5"/>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FISA TEHNICA Nr. 3 /TECHNICAL SHEET No. 3</w:t>
      </w:r>
      <w:r>
        <w:rPr>
          <w:rFonts w:hint="eastAsia" w:ascii="Times New Roman" w:hAnsi="Times New Roman" w:eastAsia="宋体" w:cs="Times New Roman"/>
          <w:b/>
          <w:color w:val="auto"/>
          <w:sz w:val="22"/>
          <w:szCs w:val="22"/>
          <w:lang w:val="en-US" w:eastAsia="zh-CN"/>
        </w:rPr>
        <w:t>技术说明书3</w:t>
      </w:r>
    </w:p>
    <w:p>
      <w:pPr>
        <w:jc w:val="center"/>
        <w:rPr>
          <w:rFonts w:ascii="Times New Roman" w:hAnsi="Times New Roman" w:eastAsia="Times New Roman" w:cs="Times New Roman"/>
          <w:b/>
          <w:color w:val="auto"/>
          <w:sz w:val="22"/>
          <w:szCs w:val="22"/>
        </w:rPr>
      </w:pPr>
    </w:p>
    <w:tbl>
      <w:tblPr>
        <w:tblStyle w:val="6"/>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PERICOL BIOLOGIC 120L</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BIOLOGICAL HAZARD Bags 120L</w:t>
            </w:r>
            <w:r>
              <w:rPr>
                <w:rFonts w:ascii="Segoe UI" w:hAnsi="Segoe UI" w:eastAsia="Segoe UI" w:cs="Segoe UI"/>
                <w:i w:val="0"/>
                <w:iCs w:val="0"/>
                <w:caps w:val="0"/>
                <w:spacing w:val="0"/>
                <w:sz w:val="24"/>
                <w:szCs w:val="24"/>
                <w:shd w:val="clear" w:fill="FFFFFF"/>
              </w:rPr>
              <w:t>产品名称：120升生物危害垃圾袋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Confecționați din polietilenă de joasă densitate (LDPE),  se închid ușor si sigur cu colier de plastic care este inclus în preț,  pentru a asigura protecție maximă.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Inscripționați și marcați în exterior cu:</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Modul de utilizare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Capacitatea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Pictograma „Pericol Biologic”</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Eticheta de pericol 6 si UN 3291 pentru substanțe infecțioase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Unitatea sanitara unde se folosește recipientul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Secția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începerii utilizării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umplerii definitive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Persoana desemnată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Specificații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Sacii sunt de unică folosință, se distrug împreuna cu conținutul.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Pentru activități medicale (UN3291) sacii respectă O.M.S. nr.1226/2012 si Certificat ADR UN</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Dimensiuni: 700 + 2x100 x 1100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Material -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Capacitate: 90-120 litri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Grosimea - 50 microni (±5%)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Masa maximă cu încărcătură: 12 kg</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Gramaj sac: 92 grame/sac ± 5g</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3"/>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ce permite identificarea acestuia și verificarea trasabilității produsului) sau GTIN (Global Trade Item Number)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w:t>
            </w:r>
            <w:r>
              <w:rPr>
                <w:rFonts w:ascii="Times New Roman" w:hAnsi="Times New Roman" w:cs="Times New Roman"/>
                <w:color w:val="auto"/>
                <w:sz w:val="22"/>
                <w:szCs w:val="22"/>
              </w:rPr>
              <w:t xml:space="preserve"> </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2"/>
                <w:rFonts w:ascii="Times New Roman" w:hAnsi="Times New Roman" w:cs="Times New Roman"/>
                <w:b/>
                <w:bCs/>
                <w:color w:val="auto"/>
                <w:sz w:val="22"/>
                <w:szCs w:val="22"/>
                <w:shd w:val="clear" w:color="auto" w:fill="F5F5F5"/>
              </w:rPr>
              <w:t xml:space="preserve">Features: </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Made of low-density polyethylene (LDPE), they close easily and securely with a plastic collar that is included in the price, to ensure maximum protection.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Inscribed and marked on the outside with:</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How to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Capacity</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"Biological Hazard" pictogram</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Hazard label 6 and UN 3291 for infectious substances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Health unit where the container is used</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Department</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start of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final filling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Designated person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Specifications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The bags are disposable, they are destroyed together with the contents.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For medical activities (UN3291) the bags comply with O.M.S. no.1226/2012 and UN ADR Certificate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Dimensions: 700 + 2x100 x 1100 mm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Material - LDPE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Capacity: 90-120 liters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Thickness - 50 microns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Maximum weight with load: 12 kg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Bag weight: 92 grams/bag ± 5g</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1. 特性：</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材质：由低密度聚乙烯（LDPE）制成，附带的塑料领口可确保轻松且安全地封口，从而提供最大程度的保护。</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外侧印有和标记：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“生物危害”图标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危险标签6和针对感染性物质的UN 3291</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使用该容器的医疗机构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部门</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使用起始日期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最终填充日期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指定人员</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规格</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一次性使用：这些袋子是一次性的，将与内容物一同销毁。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符合医疗活动要求（UN3291）：袋子符合O.M.S.第1226/2012号令和UN ADR证书。</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尺寸：700 + 2×100 × 1100毫米（±5%）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材质：LDPE</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容量：90-120升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厚度：50微米（±5%）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最大负载重量：12千克</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单个垃圾袋重量：92克/袋 ± 5克</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eastAsia" w:ascii="Times New Roman" w:hAnsi="Times New Roman" w:eastAsia="宋体" w:cs="Times New Roman"/>
                <w:color w:val="auto"/>
                <w:sz w:val="18"/>
                <w:szCs w:val="18"/>
                <w:shd w:val="clear" w:color="auto" w:fill="F5F5F5"/>
                <w:lang w:val="en-US" w:eastAsia="zh-CN"/>
              </w:rPr>
              <w:t xml:space="preserve"> </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eastAsia" w:ascii="Times New Roman" w:hAnsi="Times New Roman" w:eastAsia="宋体" w:cs="Times New Roman"/>
                <w:color w:val="auto"/>
                <w:sz w:val="18"/>
                <w:szCs w:val="18"/>
                <w:shd w:val="clear" w:color="auto" w:fill="F5F5F5"/>
                <w:lang w:val="en-US" w:eastAsia="zh-CN"/>
              </w:rPr>
              <w:t>2.</w:t>
            </w:r>
            <w:r>
              <w:rPr>
                <w:rStyle w:val="12"/>
                <w:rFonts w:hint="default" w:ascii="Times New Roman" w:hAnsi="Times New Roman" w:eastAsia="宋体" w:cs="Times New Roman"/>
                <w:color w:val="auto"/>
                <w:sz w:val="18"/>
                <w:szCs w:val="18"/>
                <w:shd w:val="clear" w:color="auto" w:fill="F5F5F5"/>
                <w:lang w:val="en-US" w:eastAsia="zh-CN"/>
              </w:rPr>
              <w:t>质保期：1年（12个月）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3. 交付形式和产品标签：</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包装和标签：承包商将按照招标文件中的要求对供应的产品进行包装和标签，每卷垃圾袋用纸套包装。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运输包装：承包商将确保产品在运输过程中不受损坏或变质，确保其完整性、保护性，并符合劳动保护、环境保护和消费者安全的法律法规。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至少确保以下内容：</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b. 包装产品，以确保包装的体积和重量，以及最终包装的尺寸尽可能小。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d. 每个包装将清晰标记以下信息：</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 采购用户的名称和交货地址；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 承包商的名称；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iii. 内容的准确描述，包括每种产品的名称和数量；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iv. 集中框架协议、后续合同和订单的识别数据；</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v. 交货日期。</w:t>
            </w:r>
          </w:p>
          <w:p>
            <w:pPr>
              <w:keepNext w:val="0"/>
              <w:keepLines w:val="0"/>
              <w:widowControl/>
              <w:numPr>
                <w:ilvl w:val="3"/>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keepNext w:val="0"/>
              <w:keepLines w:val="0"/>
              <w:widowControl/>
              <w:numPr>
                <w:ilvl w:val="3"/>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r>
              <w:rPr>
                <w:rFonts w:hint="eastAsia" w:ascii="Segoe UI" w:hAnsi="Segoe UI" w:eastAsia="宋体" w:cs="Segoe UI"/>
                <w:b/>
                <w:bCs/>
                <w:i w:val="0"/>
                <w:iCs w:val="0"/>
                <w:caps w:val="0"/>
                <w:spacing w:val="0"/>
                <w:sz w:val="24"/>
                <w:szCs w:val="24"/>
                <w:bdr w:val="none" w:color="auto" w:sz="0" w:space="0"/>
                <w:shd w:val="clear" w:fill="FFFFFF"/>
                <w:vertAlign w:val="baseline"/>
                <w:lang w:val="en-US" w:eastAsia="zh-CN"/>
              </w:rPr>
              <w:t xml:space="preserve"> </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4. 产品唯一编码：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GTIN（全球贸易项目编号）__________________</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Fonts w:ascii="Times New Roman" w:hAnsi="Times New Roman" w:eastAsia="Times New Roman" w:cs="Times New Roman"/>
                <w:b/>
                <w:color w:val="auto"/>
                <w:sz w:val="22"/>
                <w:szCs w:val="22"/>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Style w:val="12"/>
                <w:rFonts w:hint="eastAsia" w:ascii="Times New Roman" w:hAnsi="Times New Roman" w:eastAsia="宋体" w:cs="Times New Roman"/>
                <w:color w:val="auto"/>
                <w:sz w:val="18"/>
                <w:szCs w:val="18"/>
                <w:shd w:val="clear" w:color="auto" w:fill="F5F5F5"/>
                <w:lang w:val="en-US" w:eastAsia="zh-CN"/>
              </w:rPr>
              <w:t>生产厂家：</w:t>
            </w:r>
          </w:p>
          <w:p>
            <w:pPr>
              <w:jc w:val="both"/>
              <w:rPr>
                <w:rFonts w:ascii="Times New Roman" w:hAnsi="Times New Roman" w:eastAsia="Times New Roman" w:cs="Times New Roman"/>
                <w:b/>
                <w:color w:val="auto"/>
                <w:sz w:val="22"/>
                <w:szCs w:val="22"/>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Fonts w:ascii="Times New Roman" w:hAnsi="Times New Roman" w:eastAsia="Times New Roman" w:cs="Times New Roman"/>
                <w:b/>
                <w:color w:val="auto"/>
                <w:sz w:val="22"/>
                <w:szCs w:val="22"/>
              </w:rPr>
              <w:t xml:space="preserve">Legal representative: </w:t>
            </w:r>
            <w:r>
              <w:rPr>
                <w:rStyle w:val="12"/>
                <w:rFonts w:hint="eastAsia" w:ascii="Times New Roman" w:hAnsi="Times New Roman" w:eastAsia="宋体" w:cs="Times New Roman"/>
                <w:color w:val="auto"/>
                <w:sz w:val="18"/>
                <w:szCs w:val="18"/>
                <w:shd w:val="clear" w:color="auto" w:fill="F5F5F5"/>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r>
        <w:rPr>
          <w:rFonts w:ascii="Times New Roman" w:hAnsi="Times New Roman" w:cs="Times New Roman"/>
          <w:color w:val="auto"/>
          <w:sz w:val="22"/>
          <w:szCs w:val="22"/>
        </w:rPr>
        <w:br w:type="page"/>
      </w:r>
    </w:p>
    <w:p>
      <w:pPr>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FISA TEHNICA Nr. 4 /TECHNICAL SHEET No. 4</w:t>
      </w:r>
      <w:r>
        <w:rPr>
          <w:rFonts w:hint="eastAsia" w:ascii="Times New Roman" w:hAnsi="Times New Roman" w:eastAsia="宋体" w:cs="Times New Roman"/>
          <w:b/>
          <w:color w:val="auto"/>
          <w:sz w:val="22"/>
          <w:szCs w:val="22"/>
          <w:lang w:val="en-US" w:eastAsia="zh-CN"/>
        </w:rPr>
        <w:t>技术说明书4</w:t>
      </w:r>
    </w:p>
    <w:p>
      <w:pPr>
        <w:jc w:val="center"/>
        <w:rPr>
          <w:rFonts w:ascii="Times New Roman" w:hAnsi="Times New Roman" w:eastAsia="Times New Roman" w:cs="Times New Roman"/>
          <w:b/>
          <w:color w:val="auto"/>
          <w:sz w:val="22"/>
          <w:szCs w:val="22"/>
        </w:rPr>
      </w:pPr>
    </w:p>
    <w:tbl>
      <w:tblPr>
        <w:tblStyle w:val="6"/>
        <w:tblW w:w="9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5"/>
        <w:gridCol w:w="48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Producator: </w:t>
            </w: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Fonts w:hint="eastAsia" w:ascii="Times New Roman" w:hAnsi="Times New Roman" w:eastAsia="宋体" w:cs="Times New Roman"/>
                <w:b/>
                <w:color w:val="auto"/>
                <w:sz w:val="22"/>
                <w:szCs w:val="22"/>
                <w:lang w:val="en-US" w:eastAsia="zh-CN"/>
              </w:rPr>
              <w:t>生产厂家：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bCs/>
                <w:color w:val="auto"/>
                <w:sz w:val="22"/>
                <w:szCs w:val="22"/>
              </w:rPr>
            </w:pPr>
            <w:r>
              <w:rPr>
                <w:rFonts w:ascii="Times New Roman" w:hAnsi="Times New Roman" w:eastAsia="Times New Roman" w:cs="Times New Roman"/>
                <w:b/>
                <w:bCs/>
                <w:color w:val="auto"/>
                <w:sz w:val="22"/>
                <w:szCs w:val="22"/>
              </w:rPr>
              <w:t>Tara de proveniență:</w:t>
            </w:r>
          </w:p>
        </w:tc>
        <w:tc>
          <w:tcPr>
            <w:tcW w:w="4860" w:type="dxa"/>
            <w:shd w:val="clear" w:color="auto" w:fill="auto"/>
          </w:tcPr>
          <w:p>
            <w:pPr>
              <w:widowControl/>
              <w:pBdr>
                <w:top w:val="none" w:color="auto" w:sz="0" w:space="0"/>
                <w:left w:val="none" w:color="auto" w:sz="0" w:space="0"/>
                <w:bottom w:val="none" w:color="auto" w:sz="0" w:space="0"/>
                <w:right w:val="none" w:color="auto" w:sz="0" w:space="0"/>
                <w:between w:val="none" w:color="auto" w:sz="0" w:space="0"/>
              </w:pBdr>
              <w:jc w:val="both"/>
              <w:rPr>
                <w:rFonts w:hint="eastAsia"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Country of origin:</w:t>
            </w:r>
            <w:r>
              <w:rPr>
                <w:rFonts w:hint="eastAsia" w:ascii="Times New Roman" w:hAnsi="Times New Roman" w:eastAsia="宋体" w:cs="Times New Roman"/>
                <w:b/>
                <w:color w:val="auto"/>
                <w:sz w:val="22"/>
                <w:szCs w:val="22"/>
                <w:lang w:val="en-US" w:eastAsia="zh-CN"/>
              </w:rPr>
              <w:t>原产国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 w:hRule="atLeast"/>
          <w:jc w:val="center"/>
        </w:trPr>
        <w:tc>
          <w:tcPr>
            <w:tcW w:w="4945" w:type="dxa"/>
            <w:shd w:val="clear" w:color="auto" w:fill="FFFFFF"/>
          </w:tcPr>
          <w:p>
            <w:pPr>
              <w:ind w:right="101"/>
              <w:rPr>
                <w:rFonts w:ascii="Times New Roman" w:hAnsi="Times New Roman" w:cs="Times New Roman"/>
                <w:color w:val="auto"/>
                <w:sz w:val="22"/>
                <w:szCs w:val="22"/>
              </w:rPr>
            </w:pPr>
            <w:r>
              <w:rPr>
                <w:rFonts w:ascii="Times New Roman" w:hAnsi="Times New Roman" w:eastAsia="Times New Roman" w:cs="Times New Roman"/>
                <w:b/>
                <w:color w:val="auto"/>
                <w:sz w:val="22"/>
                <w:szCs w:val="22"/>
              </w:rPr>
              <w:t>Denumire produs: Saci PERICOL BIOLOGIC 240L</w:t>
            </w:r>
          </w:p>
        </w:tc>
        <w:tc>
          <w:tcPr>
            <w:tcW w:w="4860" w:type="dxa"/>
            <w:shd w:val="clear" w:color="auto" w:fill="auto"/>
          </w:tcPr>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Product name: BIOLOGICAL HAZARD bags 240L</w:t>
            </w:r>
            <w:r>
              <w:rPr>
                <w:rFonts w:ascii="Segoe UI" w:hAnsi="Segoe UI" w:eastAsia="Segoe UI" w:cs="Segoe UI"/>
                <w:i w:val="0"/>
                <w:iCs w:val="0"/>
                <w:caps w:val="0"/>
                <w:spacing w:val="0"/>
                <w:sz w:val="24"/>
                <w:szCs w:val="24"/>
                <w:shd w:val="clear" w:fill="FFFFFF"/>
              </w:rPr>
              <w:t>产品名称：</w:t>
            </w:r>
            <w:r>
              <w:rPr>
                <w:rFonts w:hint="eastAsia" w:ascii="Segoe UI" w:hAnsi="Segoe UI" w:eastAsia="宋体" w:cs="Segoe UI"/>
                <w:i w:val="0"/>
                <w:iCs w:val="0"/>
                <w:caps w:val="0"/>
                <w:spacing w:val="0"/>
                <w:sz w:val="24"/>
                <w:szCs w:val="24"/>
                <w:shd w:val="clear" w:fill="FFFFFF"/>
                <w:lang w:val="en-US" w:eastAsia="zh-CN"/>
              </w:rPr>
              <w:t>240</w:t>
            </w:r>
            <w:r>
              <w:rPr>
                <w:rFonts w:ascii="Segoe UI" w:hAnsi="Segoe UI" w:eastAsia="Segoe UI" w:cs="Segoe UI"/>
                <w:i w:val="0"/>
                <w:iCs w:val="0"/>
                <w:caps w:val="0"/>
                <w:spacing w:val="0"/>
                <w:sz w:val="24"/>
                <w:szCs w:val="24"/>
                <w:shd w:val="clear" w:fill="FFFFFF"/>
              </w:rPr>
              <w:t>升生物危害垃圾袋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 w:hRule="atLeast"/>
          <w:jc w:val="center"/>
        </w:trPr>
        <w:tc>
          <w:tcPr>
            <w:tcW w:w="4945" w:type="dxa"/>
            <w:shd w:val="clear" w:color="auto" w:fill="auto"/>
          </w:tcPr>
          <w:p>
            <w:pPr>
              <w:widowControl/>
              <w:ind w:right="14"/>
              <w:jc w:val="both"/>
              <w:rPr>
                <w:rFonts w:ascii="Times New Roman" w:hAnsi="Times New Roman" w:cs="Times New Roman"/>
                <w:color w:val="auto"/>
                <w:sz w:val="22"/>
                <w:szCs w:val="22"/>
              </w:rPr>
            </w:pPr>
            <w:r>
              <w:rPr>
                <w:rFonts w:ascii="Times New Roman" w:hAnsi="Times New Roman" w:cs="Times New Roman"/>
                <w:b/>
                <w:bCs/>
                <w:color w:val="auto"/>
                <w:sz w:val="22"/>
                <w:szCs w:val="22"/>
              </w:rPr>
              <w:t>1. Caracteristici</w:t>
            </w:r>
            <w:r>
              <w:rPr>
                <w:rFonts w:ascii="Times New Roman" w:hAnsi="Times New Roman" w:cs="Times New Roman"/>
                <w:color w:val="auto"/>
                <w:sz w:val="22"/>
                <w:szCs w:val="22"/>
              </w:rPr>
              <w:t xml:space="preserve">: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Confecționați din polietilenă de joasă densitate (LDPE),  se închid ușor si sigur cu colier de plastic care este inclus în preț, pentru a asigura protecție maximă.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Inscripționați și marcați în exterior cu:</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Modul de utilizare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Capacitatea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Pictograma „Pericol Biologic”</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Eticheta de pericol 6 si UN 3291 pentru substanțe infecțioase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Unitatea sanitară unde se folosește recipientul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Secția</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începerii utilizării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Data umplerii definitive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Persoana desemnată</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Specificații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Sacii sunt de unică folosință, se distrug împreuna cu conținutul.</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Pentru activități medicale (UN3291) sacii respectă O.M.S. nr.1226/2012 si Certificat ADR UN</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Dimensiuni: 700 + 2x150 x 1200 mm (±5%)</w:t>
            </w:r>
          </w:p>
          <w:p>
            <w:pPr>
              <w:widowControl/>
              <w:ind w:right="14"/>
              <w:jc w:val="both"/>
              <w:rPr>
                <w:rFonts w:ascii="Times New Roman" w:hAnsi="Times New Roman" w:cs="Times New Roman"/>
                <w:color w:val="auto"/>
                <w:sz w:val="22"/>
                <w:szCs w:val="22"/>
                <w:lang w:val="de-DE"/>
              </w:rPr>
            </w:pPr>
            <w:r>
              <w:rPr>
                <w:rFonts w:ascii="Times New Roman" w:hAnsi="Times New Roman" w:cs="Times New Roman"/>
                <w:color w:val="auto"/>
                <w:sz w:val="22"/>
                <w:szCs w:val="22"/>
                <w:lang w:val="de-DE"/>
              </w:rPr>
              <w:t>Material - LDPE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Capacitate: 180-240 litri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Grosimea - 50 microni (±5%)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Masa maximă cu încărcătură: 15 kg</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Gramaj sac: 112 grame/sac ±10 g</w:t>
            </w:r>
          </w:p>
          <w:p>
            <w:pPr>
              <w:widowControl/>
              <w:ind w:right="14"/>
              <w:jc w:val="both"/>
              <w:rPr>
                <w:rFonts w:ascii="Times New Roman" w:hAnsi="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2. Garantie:</w:t>
            </w:r>
            <w:r>
              <w:rPr>
                <w:rFonts w:ascii="Times New Roman" w:hAnsi="Times New Roman" w:eastAsia="Times New Roman" w:cs="Times New Roman"/>
                <w:color w:val="auto"/>
                <w:sz w:val="22"/>
                <w:szCs w:val="22"/>
              </w:rPr>
              <w:t xml:space="preserve"> 1 ani (12 de luni)</w:t>
            </w:r>
          </w:p>
          <w:p>
            <w:pPr>
              <w:jc w:val="both"/>
              <w:rPr>
                <w:rFonts w:ascii="Times New Roman" w:hAnsi="Times New Roman" w:eastAsia="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3. Forma de livrare si etichetare a produsului:</w:t>
            </w:r>
            <w:r>
              <w:rPr>
                <w:rFonts w:ascii="Times New Roman" w:hAnsi="Times New Roman" w:cs="Times New Roman"/>
                <w:color w:val="auto"/>
                <w:sz w:val="22"/>
                <w:szCs w:val="22"/>
              </w:rPr>
              <w:t xml:space="preserve"> </w:t>
            </w:r>
          </w:p>
          <w:p>
            <w:pPr>
              <w:pStyle w:val="13"/>
              <w:jc w:val="both"/>
              <w:rPr>
                <w:color w:val="auto"/>
                <w:sz w:val="22"/>
                <w:szCs w:val="22"/>
              </w:rPr>
            </w:pPr>
            <w:r>
              <w:rPr>
                <w:color w:val="auto"/>
                <w:sz w:val="22"/>
                <w:szCs w:val="22"/>
              </w:rPr>
              <w:t>Contractantul va ambala și eticheta produsele furnizate conform Specificatiilor din Caietului de sarcini, respective rola este ambalată în manșetă de hârtie;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Contractantul va ambala produsele pentru livrare, astfel încât să prevină orice daună sau deteriorare în timpul transportului acestora către destinația/ destinațiile finale stabilită/e prin Contractul Subsecvent, asigurând integritatea și protecția acestora și, totodată, respectarea prevederilor legale referitoare la protecția muncii, a mediului și a securității consumatorilor.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Se va asigura cel puțin următoarele: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a. Aplicarea prevederilor legislației naționale în domeniu (O.U.G. 92/2021 privind regimul deșeurilor, Legea 249/2015 privind modalitatea de gestionare a ambalajelor și a deșeurilor din ambalaje, cu modificările și completările ulterioare, OUG 196/2005 privind fondul de mediu, cu modificările și completările ulterioare);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b. Ambalarea produselor astfel încât să se asigure un volum și greutate a ambalajului, respectiv a coletului final, la dimensiuni cât mai mici posibil; </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c. Ambalarea Produselor astfel încât acestea să facă față următoarelor situații, fără ca enumerarea să fie limitativă: manipularea în procesul de sortare și pregătire pentru transport, efectuarea tranzitului la destinație, precum şi condițiile de depozitare, în așa fel încât Produsele să ajungă în bună stare la adresele de livrare indicate de către Utilizatori.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d. Fiecare colet va fi clar etichetat cu cel puțin următoarele informații: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 denumirea Utilizatorului Achizitor și adresa de livrare;</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 denumirea Contractantului;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iii. descrierea exactă a conținutului, cu listă de Produse și cantități pentru fiecare Produs;</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iv. datele de identificare ale Acordului Cadru Centralizat, ale contractului subsecvent și ale comenzii;</w:t>
            </w:r>
          </w:p>
          <w:p>
            <w:pPr>
              <w:widowControl/>
              <w:ind w:right="14"/>
              <w:jc w:val="both"/>
              <w:rPr>
                <w:rFonts w:ascii="Times New Roman" w:hAnsi="Times New Roman" w:cs="Times New Roman"/>
                <w:color w:val="auto"/>
                <w:sz w:val="22"/>
                <w:szCs w:val="22"/>
              </w:rPr>
            </w:pPr>
            <w:r>
              <w:rPr>
                <w:rFonts w:ascii="Times New Roman" w:hAnsi="Times New Roman" w:cs="Times New Roman"/>
                <w:color w:val="auto"/>
                <w:sz w:val="22"/>
                <w:szCs w:val="22"/>
              </w:rPr>
              <w:t>v. data livrării.</w:t>
            </w:r>
          </w:p>
          <w:p>
            <w:pPr>
              <w:widowControl/>
              <w:ind w:right="14"/>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r>
              <w:rPr>
                <w:rFonts w:ascii="Times New Roman" w:hAnsi="Times New Roman" w:cs="Times New Roman"/>
                <w:b/>
                <w:bCs/>
                <w:color w:val="auto"/>
                <w:sz w:val="22"/>
                <w:szCs w:val="22"/>
              </w:rPr>
              <w:t>4. Cod unic alocat unui tip de produs</w:t>
            </w:r>
            <w:r>
              <w:rPr>
                <w:rFonts w:ascii="Times New Roman" w:hAnsi="Times New Roman" w:cs="Times New Roman"/>
                <w:color w:val="auto"/>
                <w:sz w:val="22"/>
                <w:szCs w:val="22"/>
              </w:rPr>
              <w:t xml:space="preserve">, ce permite identificarea acestuia și verificarea trasabilității produsului) sau GTIN (Global Trade Item Number) – </w:t>
            </w:r>
          </w:p>
          <w:p>
            <w:pPr>
              <w:jc w:val="both"/>
              <w:rPr>
                <w:rFonts w:ascii="Times New Roman" w:hAnsi="Times New Roman" w:cs="Times New Roman"/>
                <w:color w:val="auto"/>
                <w:sz w:val="22"/>
                <w:szCs w:val="22"/>
              </w:rPr>
            </w:pPr>
            <w:r>
              <w:rPr>
                <w:rFonts w:ascii="Times New Roman" w:hAnsi="Times New Roman" w:cs="Times New Roman"/>
                <w:color w:val="auto"/>
                <w:sz w:val="22"/>
                <w:szCs w:val="22"/>
                <w:highlight w:val="yellow"/>
              </w:rPr>
              <w:t>_______________</w:t>
            </w:r>
          </w:p>
          <w:p>
            <w:pPr>
              <w:jc w:val="both"/>
              <w:rPr>
                <w:rFonts w:ascii="Times New Roman" w:hAnsi="Times New Roman" w:cs="Times New Roman"/>
                <w:color w:val="auto"/>
                <w:sz w:val="22"/>
                <w:szCs w:val="22"/>
              </w:rPr>
            </w:pPr>
          </w:p>
          <w:p>
            <w:pPr>
              <w:jc w:val="both"/>
              <w:rPr>
                <w:rFonts w:ascii="Times New Roman" w:hAnsi="Times New Roman" w:cs="Times New Roman"/>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 xml:space="preserve">5. Alte conditii cu caracter tehnic: </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 </w:t>
            </w:r>
            <w:r>
              <w:rPr>
                <w:rFonts w:ascii="Times New Roman" w:hAnsi="Times New Roman" w:eastAsia="Times New Roman" w:cs="Times New Roman"/>
                <w:color w:val="auto"/>
                <w:sz w:val="22"/>
                <w:szCs w:val="22"/>
              </w:rPr>
              <w:t>sunt noi, neutilizate, fără Defecte/ Neconformități de orice tip și fără elemente deteriorate, respectiv în conformitate cu specificațiile tehnice și cerințele funcționale solicitate prin Caietul de Sarcini</w:t>
            </w: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color w:val="auto"/>
                <w:sz w:val="22"/>
                <w:szCs w:val="22"/>
              </w:rPr>
              <w:t>- produsele vor fi insotite la livrare de instructiuni de utilizare in limba romana</w:t>
            </w:r>
          </w:p>
          <w:p>
            <w:pPr>
              <w:jc w:val="both"/>
              <w:rPr>
                <w:rFonts w:ascii="Times New Roman" w:hAnsi="Times New Roman" w:eastAsia="Times New Roman" w:cs="Times New Roman"/>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auto"/>
                <w:sz w:val="22"/>
                <w:szCs w:val="22"/>
              </w:rPr>
            </w:pPr>
          </w:p>
          <w:p>
            <w:pPr>
              <w:widowControl/>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Producator: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r>
              <w:rPr>
                <w:rFonts w:ascii="Times New Roman" w:hAnsi="Times New Roman" w:eastAsia="Times New Roman" w:cs="Times New Roman"/>
                <w:b/>
                <w:color w:val="auto"/>
                <w:sz w:val="22"/>
                <w:szCs w:val="22"/>
              </w:rPr>
              <w:t xml:space="preserve">Reprezentant legal: </w:t>
            </w:r>
          </w:p>
          <w:p>
            <w:pPr>
              <w:jc w:val="both"/>
              <w:rPr>
                <w:rFonts w:ascii="Times New Roman" w:hAnsi="Times New Roman" w:eastAsia="Times New Roman" w:cs="Times New Roman"/>
                <w:color w:val="auto"/>
                <w:sz w:val="22"/>
                <w:szCs w:val="22"/>
              </w:rPr>
            </w:pPr>
          </w:p>
          <w:p>
            <w:pPr>
              <w:jc w:val="both"/>
              <w:rPr>
                <w:rFonts w:ascii="Times New Roman" w:hAnsi="Times New Roman" w:eastAsia="Times New Roman" w:cs="Times New Roman"/>
                <w:color w:val="auto"/>
                <w:sz w:val="22"/>
                <w:szCs w:val="22"/>
              </w:rPr>
            </w:pPr>
          </w:p>
        </w:tc>
        <w:tc>
          <w:tcPr>
            <w:tcW w:w="4860" w:type="dxa"/>
            <w:shd w:val="clear" w:color="auto" w:fill="auto"/>
          </w:tcPr>
          <w:p>
            <w:pPr>
              <w:jc w:val="both"/>
              <w:rPr>
                <w:rStyle w:val="12"/>
                <w:rFonts w:ascii="Times New Roman" w:hAnsi="Times New Roman" w:cs="Times New Roman"/>
                <w:b/>
                <w:bCs/>
                <w:color w:val="auto"/>
                <w:sz w:val="22"/>
                <w:szCs w:val="22"/>
                <w:shd w:val="clear" w:color="auto" w:fill="F5F5F5"/>
              </w:rPr>
            </w:pPr>
            <w:r>
              <w:rPr>
                <w:rStyle w:val="12"/>
                <w:rFonts w:ascii="Times New Roman" w:hAnsi="Times New Roman" w:cs="Times New Roman"/>
                <w:b/>
                <w:bCs/>
                <w:color w:val="auto"/>
                <w:sz w:val="22"/>
                <w:szCs w:val="22"/>
                <w:shd w:val="clear" w:color="auto" w:fill="F5F5F5"/>
              </w:rPr>
              <w:t>1.</w:t>
            </w:r>
            <w:r>
              <w:rPr>
                <w:rFonts w:ascii="Times New Roman" w:hAnsi="Times New Roman" w:cs="Times New Roman"/>
                <w:color w:val="auto"/>
              </w:rPr>
              <w:t xml:space="preserve"> </w:t>
            </w:r>
            <w:r>
              <w:rPr>
                <w:rStyle w:val="12"/>
                <w:rFonts w:ascii="Times New Roman" w:hAnsi="Times New Roman" w:cs="Times New Roman"/>
                <w:b/>
                <w:bCs/>
                <w:color w:val="auto"/>
                <w:sz w:val="22"/>
                <w:szCs w:val="22"/>
                <w:shd w:val="clear" w:color="auto" w:fill="F5F5F5"/>
              </w:rPr>
              <w:t xml:space="preserve">Features: </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Made of low-density polyethylene (LDPE), they close easily and securely with a plastic collar that is included in the price, to ensure maximum protection.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Inscribed and marked on the outside with:</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How to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Capacity</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"Biological Hazard" pictogram</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Hazard label 6 and UN 3291 for infectious substances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Health unit where the container is used</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Department</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start of use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Date of final filling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Designated person</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 Specifications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The bags are disposable, they are destroyed together with the contents.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For medical activities (UN3291) the bags comply with O.M.S. no.1226/2012 and UN ADR Certificate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Dimensions: 700 + 2x150 x 1200 mm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Material - LDPE</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Capacity: 180-240 liters</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Thickness - 50 microns (±5%)</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Maximum weight with load: 15 kg</w:t>
            </w:r>
          </w:p>
          <w:p>
            <w:pPr>
              <w:jc w:val="both"/>
              <w:rPr>
                <w:rStyle w:val="12"/>
                <w:rFonts w:ascii="Times New Roman" w:hAnsi="Times New Roman" w:cs="Times New Roman"/>
                <w:color w:val="auto"/>
                <w:sz w:val="22"/>
                <w:szCs w:val="22"/>
                <w:shd w:val="clear" w:color="auto" w:fill="F5F5F5"/>
              </w:rPr>
            </w:pPr>
            <w:r>
              <w:rPr>
                <w:rStyle w:val="12"/>
                <w:rFonts w:ascii="Times New Roman" w:hAnsi="Times New Roman" w:cs="Times New Roman"/>
                <w:color w:val="auto"/>
                <w:sz w:val="22"/>
                <w:szCs w:val="22"/>
                <w:shd w:val="clear" w:color="auto" w:fill="F5F5F5"/>
              </w:rPr>
              <w:t>Bag weight: 112 grams/bag ±10 g</w:t>
            </w:r>
          </w:p>
          <w:p>
            <w:pPr>
              <w:jc w:val="both"/>
              <w:rPr>
                <w:rStyle w:val="12"/>
                <w:rFonts w:ascii="Times New Roman" w:hAnsi="Times New Roman" w:cs="Times New Roman"/>
                <w:color w:val="auto"/>
                <w:sz w:val="22"/>
                <w:szCs w:val="22"/>
                <w:shd w:val="clear" w:color="auto" w:fill="F5F5F5"/>
              </w:rPr>
            </w:pPr>
          </w:p>
          <w:p>
            <w:pPr>
              <w:numPr>
                <w:ilvl w:val="0"/>
                <w:numId w:val="4"/>
              </w:num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特性：</w:t>
            </w:r>
          </w:p>
          <w:p>
            <w:pPr>
              <w:numPr>
                <w:ilvl w:val="0"/>
                <w:numId w:val="4"/>
              </w:num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材质：由低密度聚乙烯（LDPE）制成，附带的塑料领口可确保轻松且安全地封口，从而提供最大程度的保护。</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外侧印有和标记：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“生物危害”图标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危险标签6和针对感染性物质的UN 3291</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使用该容器的医疗机构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部门</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使用起始日期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最终填充日期</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指定人员</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规格</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一次性使用：这些袋子是一次性的，将与内容物一同销毁。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符合医疗活动要求（UN3291）：袋子符合O.M.S.第1226/2012号令和UN ADR证书。</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尺寸：700 + 2×150 × 1200毫米（±5%）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材质：LDPE</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容量：180-240升</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厚度：50微米（±5%）</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最大负载重量：15千克</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单个垃圾袋重量：112克/袋 ± 10克</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Style w:val="12"/>
                <w:rFonts w:ascii="Times New Roman" w:hAnsi="Times New Roman" w:cs="Times New Roman"/>
                <w:color w:val="auto"/>
                <w:sz w:val="22"/>
                <w:szCs w:val="22"/>
                <w:shd w:val="clear" w:color="auto" w:fill="F5F5F5"/>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 xml:space="preserve">2. Warranty: </w:t>
            </w:r>
            <w:r>
              <w:rPr>
                <w:rFonts w:ascii="Times New Roman" w:hAnsi="Times New Roman" w:eastAsia="Times New Roman" w:cs="Times New Roman"/>
                <w:bCs/>
                <w:color w:val="auto"/>
                <w:sz w:val="22"/>
                <w:szCs w:val="22"/>
              </w:rPr>
              <w:t>1 year (12 months)</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eastAsia" w:ascii="Times New Roman" w:hAnsi="Times New Roman" w:eastAsia="宋体" w:cs="Times New Roman"/>
                <w:color w:val="auto"/>
                <w:sz w:val="18"/>
                <w:szCs w:val="18"/>
                <w:shd w:val="clear" w:color="auto" w:fill="F5F5F5"/>
                <w:lang w:val="en-US" w:eastAsia="zh-CN"/>
              </w:rPr>
              <w:t>2.</w:t>
            </w:r>
            <w:r>
              <w:rPr>
                <w:rStyle w:val="12"/>
                <w:rFonts w:hint="default" w:ascii="Times New Roman" w:hAnsi="Times New Roman" w:eastAsia="宋体" w:cs="Times New Roman"/>
                <w:color w:val="auto"/>
                <w:sz w:val="18"/>
                <w:szCs w:val="18"/>
                <w:shd w:val="clear" w:color="auto" w:fill="F5F5F5"/>
                <w:lang w:val="en-US" w:eastAsia="zh-CN"/>
              </w:rPr>
              <w:t>质保期：1年（12个月）</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 Form of delivery and labeling of the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and label the products supplied in accordance with the Specifications in the Specifications, the roll is packaged in a paper sleeve;</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The Contractor will package the products for delivery in such a way as to prevent any damage or deterioration during their transport to the final destination(s) established by the Subsequent Contract, ensuring their integrity and protection and, at the same time, compliance with the legal provisions relating to labor protection, the environment and consumer safety.</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At least the following will be ensured:</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a. Application of the provisions of national legislation in the field (GEO 92/2021 on the waste regime, Law 249/2015 on the method of managing packaging and packaging waste, with subsequent amendments and completions, GEO 196/2005 on the environmental fund, with subsequent amendments and completions);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b. Packaging the products in such a way as to ensure a volume and weight of the packaging, respectively of the final package, at the smallest possible dimensions;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c. Packaging the Products in such a way that they can withstand the following situations, without the list being exhaustive: handling in the sorting process and preparation for transport, transit to the destination, as well as storage conditions, in such a way that the Products arrive in good condition at the delivery addresses indicated by the Users.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d. Each package will be clearly labeled with at least the following information:</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 name of the Purchasing User and delivery address;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 name of the Contractor;</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iii. exact description of the contents, with a list of Products and quantities for each Product;</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iv. identification data of the Centralized Framework Agreement, of the subsequent contract and of the order;</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v. delivery date.</w:t>
            </w:r>
          </w:p>
          <w:p>
            <w:pPr>
              <w:jc w:val="both"/>
              <w:rPr>
                <w:rFonts w:ascii="Times New Roman" w:hAnsi="Times New Roman" w:eastAsia="Times New Roman" w:cs="Times New Roman"/>
                <w:b/>
                <w:color w:val="auto"/>
                <w:sz w:val="22"/>
                <w:szCs w:val="22"/>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3. 交付形式和产品标签：</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包装和标签：承包商将按照招标文件中的要求对供应的产品进行包装和标签，每卷垃圾袋用纸套包装。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运输包装：承包商将确保产品在运输过程中不受损坏或变质，确保其完整性、保护性，并符合劳动保护、环境保护和消费者安全的法律法规。</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至少确保以下内容：</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a. 遵守国家立法：（GEO 92/2021关于废物管理的规定，第249/2015号法关于包装和包装废物管理的规定，以及后续的修订和补充，GEO 196/2005关于环境基金的规定，以及后续的修订和补充）。</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b. 包装产品，以确保包装的体积和重量，以及最终包装的尺寸尽可能小。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c. 包装产品，使它们能够承受以下情况（但不仅限于这些情况）：在分拣过程中的搬运和运输准备、运输过程中的中转以及储存条件，确保产品以良好状态到达用户指定的交货地址。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d. 每个包装将清晰标记以下信息：</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 采购用户的名称和交货地址；</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 承包商的名称；</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iii. 内容的准确描述，包括每种产品的名称和数量；</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iv. 集中框架协议、后续合同和订单的识别数据；</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v. 交货日期。</w:t>
            </w:r>
          </w:p>
          <w:p>
            <w:pPr>
              <w:keepNext w:val="0"/>
              <w:keepLines w:val="0"/>
              <w:widowControl/>
              <w:numPr>
                <w:ilvl w:val="3"/>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textAlignment w:val="baseline"/>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
                <w:color w:val="auto"/>
                <w:sz w:val="22"/>
                <w:szCs w:val="22"/>
              </w:rPr>
            </w:pP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
                <w:color w:val="auto"/>
                <w:sz w:val="22"/>
                <w:szCs w:val="22"/>
              </w:rPr>
              <w:t>4.</w:t>
            </w:r>
            <w:r>
              <w:rPr>
                <w:rFonts w:ascii="Times New Roman" w:hAnsi="Times New Roman" w:eastAsia="Times New Roman" w:cs="Times New Roman"/>
                <w:bCs/>
                <w:color w:val="auto"/>
                <w:sz w:val="22"/>
                <w:szCs w:val="22"/>
              </w:rPr>
              <w:t xml:space="preserve"> </w:t>
            </w:r>
            <w:r>
              <w:rPr>
                <w:rFonts w:ascii="Times New Roman" w:hAnsi="Times New Roman" w:eastAsia="Times New Roman" w:cs="Times New Roman"/>
                <w:b/>
                <w:color w:val="auto"/>
                <w:sz w:val="22"/>
                <w:szCs w:val="22"/>
              </w:rPr>
              <w:t>Unique code assigned to a type of product</w:t>
            </w:r>
            <w:r>
              <w:rPr>
                <w:rFonts w:ascii="Times New Roman" w:hAnsi="Times New Roman" w:eastAsia="Times New Roman" w:cs="Times New Roman"/>
                <w:bCs/>
                <w:color w:val="auto"/>
                <w:sz w:val="22"/>
                <w:szCs w:val="22"/>
              </w:rPr>
              <w:t xml:space="preserve">, which allows its identification and verification of product traceability) or GTIN (Global Trade Item Number) </w:t>
            </w:r>
            <w:r>
              <w:rPr>
                <w:rFonts w:ascii="Times New Roman" w:hAnsi="Times New Roman" w:eastAsia="Times New Roman" w:cs="Times New Roman"/>
                <w:bCs/>
                <w:color w:val="auto"/>
                <w:sz w:val="22"/>
                <w:szCs w:val="22"/>
                <w:highlight w:val="yellow"/>
              </w:rPr>
              <w:t>____________</w:t>
            </w:r>
          </w:p>
          <w:p>
            <w:pPr>
              <w:jc w:val="both"/>
              <w:rPr>
                <w:rFonts w:ascii="Times New Roman" w:hAnsi="Times New Roman" w:eastAsia="Times New Roman" w:cs="Times New Roman"/>
                <w:bCs/>
                <w:color w:val="auto"/>
                <w:sz w:val="22"/>
                <w:szCs w:val="22"/>
              </w:rPr>
            </w:pP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5. Other technical conditions:</w:t>
            </w:r>
          </w:p>
          <w:p>
            <w:pPr>
              <w:jc w:val="both"/>
              <w:rPr>
                <w:rFonts w:ascii="Times New Roman" w:hAnsi="Times New Roman" w:eastAsia="Times New Roman" w:cs="Times New Roman"/>
                <w:bCs/>
                <w:color w:val="auto"/>
                <w:sz w:val="22"/>
                <w:szCs w:val="22"/>
              </w:rPr>
            </w:pPr>
            <w:r>
              <w:rPr>
                <w:rFonts w:ascii="Times New Roman" w:hAnsi="Times New Roman" w:eastAsia="Times New Roman" w:cs="Times New Roman"/>
                <w:bCs/>
                <w:color w:val="auto"/>
                <w:sz w:val="22"/>
                <w:szCs w:val="22"/>
              </w:rPr>
              <w:t>- are new, unused, without Defects/Non-conformities of any type and without damaged elements, respectively in accordance with the technical specifications and functional requirements requested by the Specifications</w:t>
            </w:r>
          </w:p>
          <w:p>
            <w:pPr>
              <w:jc w:val="both"/>
              <w:rPr>
                <w:rFonts w:ascii="Times New Roman" w:hAnsi="Times New Roman" w:eastAsia="Times New Roman" w:cs="Times New Roman"/>
                <w:b/>
                <w:color w:val="auto"/>
                <w:sz w:val="22"/>
                <w:szCs w:val="22"/>
              </w:rPr>
            </w:pPr>
            <w:r>
              <w:rPr>
                <w:rFonts w:ascii="Times New Roman" w:hAnsi="Times New Roman" w:eastAsia="Times New Roman" w:cs="Times New Roman"/>
                <w:bCs/>
                <w:color w:val="auto"/>
                <w:sz w:val="22"/>
                <w:szCs w:val="22"/>
              </w:rPr>
              <w:t>- the products will be accompanied upon delivery by instructions for use in Romanian</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4. 产品唯一编码：</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分配给一种产品的唯一代码，该代码允许对产品进行识别并验证产品的可追溯性）或 GTIN（全球贸易项目编号）__________________</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5. 其他技术条件：</w:t>
            </w: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产品必须是全新的、未使用过的，没有任何类型的缺陷或不符合要求的情况，并且没有损坏的部件，分别符合技术规格和功能要求。</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Style w:val="12"/>
                <w:rFonts w:hint="default" w:ascii="Times New Roman" w:hAnsi="Times New Roman" w:eastAsia="宋体" w:cs="Times New Roman"/>
                <w:color w:val="auto"/>
                <w:sz w:val="18"/>
                <w:szCs w:val="18"/>
                <w:shd w:val="clear" w:color="auto" w:fill="F5F5F5"/>
                <w:lang w:val="en-US" w:eastAsia="zh-CN"/>
              </w:rPr>
              <w:t>产品交付时需附带罗马尼亚语的使用说明。</w:t>
            </w:r>
          </w:p>
          <w:p>
            <w:pPr>
              <w:jc w:val="both"/>
              <w:rPr>
                <w:rStyle w:val="12"/>
                <w:rFonts w:hint="default" w:ascii="Times New Roman" w:hAnsi="Times New Roman" w:eastAsia="宋体" w:cs="Times New Roman"/>
                <w:color w:val="auto"/>
                <w:sz w:val="18"/>
                <w:szCs w:val="18"/>
                <w:shd w:val="clear" w:color="auto" w:fill="F5F5F5"/>
                <w:lang w:val="en-US" w:eastAsia="zh-CN"/>
              </w:rPr>
            </w:pPr>
          </w:p>
          <w:p>
            <w:pPr>
              <w:jc w:val="both"/>
              <w:rPr>
                <w:rFonts w:hint="default" w:ascii="Times New Roman" w:hAnsi="Times New Roman" w:eastAsia="宋体" w:cs="Times New Roman"/>
                <w:b/>
                <w:color w:val="auto"/>
                <w:sz w:val="22"/>
                <w:szCs w:val="22"/>
                <w:lang w:val="en-US" w:eastAsia="zh-CN"/>
              </w:rPr>
            </w:pPr>
            <w:r>
              <w:rPr>
                <w:rFonts w:ascii="Times New Roman" w:hAnsi="Times New Roman" w:eastAsia="Times New Roman" w:cs="Times New Roman"/>
                <w:b/>
                <w:color w:val="auto"/>
                <w:sz w:val="22"/>
                <w:szCs w:val="22"/>
              </w:rPr>
              <w:t xml:space="preserve">Manufacturer: </w:t>
            </w:r>
            <w:r>
              <w:rPr>
                <w:rStyle w:val="12"/>
                <w:rFonts w:hint="eastAsia" w:ascii="Times New Roman" w:hAnsi="Times New Roman" w:eastAsia="宋体" w:cs="Times New Roman"/>
                <w:color w:val="auto"/>
                <w:sz w:val="18"/>
                <w:szCs w:val="18"/>
                <w:shd w:val="clear" w:color="auto" w:fill="F5F5F5"/>
                <w:lang w:val="en-US" w:eastAsia="zh-CN"/>
              </w:rPr>
              <w:t>生产厂家：</w:t>
            </w:r>
          </w:p>
          <w:p>
            <w:pPr>
              <w:jc w:val="both"/>
              <w:rPr>
                <w:rFonts w:ascii="Times New Roman" w:hAnsi="Times New Roman" w:eastAsia="Times New Roman" w:cs="Times New Roman"/>
                <w:b/>
                <w:color w:val="auto"/>
                <w:sz w:val="22"/>
                <w:szCs w:val="22"/>
              </w:rPr>
            </w:pPr>
          </w:p>
          <w:p>
            <w:pPr>
              <w:jc w:val="both"/>
              <w:rPr>
                <w:rStyle w:val="12"/>
                <w:rFonts w:hint="default" w:ascii="Times New Roman" w:hAnsi="Times New Roman" w:eastAsia="宋体" w:cs="Times New Roman"/>
                <w:color w:val="auto"/>
                <w:sz w:val="18"/>
                <w:szCs w:val="18"/>
                <w:shd w:val="clear" w:color="auto" w:fill="F5F5F5"/>
                <w:lang w:val="en-US" w:eastAsia="zh-CN"/>
              </w:rPr>
            </w:pPr>
            <w:r>
              <w:rPr>
                <w:rFonts w:ascii="Times New Roman" w:hAnsi="Times New Roman" w:eastAsia="Times New Roman" w:cs="Times New Roman"/>
                <w:b/>
                <w:color w:val="auto"/>
                <w:sz w:val="22"/>
                <w:szCs w:val="22"/>
              </w:rPr>
              <w:t xml:space="preserve">Legal representative: </w:t>
            </w:r>
            <w:r>
              <w:rPr>
                <w:rStyle w:val="12"/>
                <w:rFonts w:hint="eastAsia" w:ascii="Times New Roman" w:hAnsi="Times New Roman" w:eastAsia="宋体" w:cs="Times New Roman"/>
                <w:color w:val="auto"/>
                <w:sz w:val="18"/>
                <w:szCs w:val="18"/>
                <w:shd w:val="clear" w:color="auto" w:fill="F5F5F5"/>
                <w:lang w:val="en-US" w:eastAsia="zh-CN"/>
              </w:rPr>
              <w:t>法定代表人：</w:t>
            </w:r>
          </w:p>
          <w:p>
            <w:pPr>
              <w:jc w:val="both"/>
              <w:rPr>
                <w:rFonts w:ascii="Times New Roman" w:hAnsi="Times New Roman" w:eastAsia="Times New Roman" w:cs="Times New Roman"/>
                <w:b/>
                <w:color w:val="auto"/>
                <w:sz w:val="22"/>
                <w:szCs w:val="22"/>
              </w:rPr>
            </w:pPr>
          </w:p>
        </w:tc>
      </w:tr>
    </w:tbl>
    <w:p>
      <w:pPr>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widowControl/>
        <w:spacing w:after="160" w:line="259" w:lineRule="auto"/>
        <w:rPr>
          <w:rFonts w:ascii="Times New Roman" w:hAnsi="Times New Roman" w:cs="Times New Roman"/>
          <w:color w:val="auto"/>
          <w:sz w:val="22"/>
          <w:szCs w:val="22"/>
        </w:rPr>
      </w:pPr>
    </w:p>
    <w:p>
      <w:pPr>
        <w:rPr>
          <w:rFonts w:ascii="Times New Roman" w:hAnsi="Times New Roman" w:cs="Times New Roman"/>
          <w:color w:val="auto"/>
          <w:sz w:val="22"/>
          <w:szCs w:val="22"/>
        </w:rPr>
      </w:pPr>
    </w:p>
    <w:sectPr>
      <w:pgSz w:w="11906" w:h="16838"/>
      <w:pgMar w:top="810" w:right="5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E59DAB"/>
    <w:multiLevelType w:val="multilevel"/>
    <w:tmpl w:val="88E59DA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9272145C"/>
    <w:multiLevelType w:val="singleLevel"/>
    <w:tmpl w:val="9272145C"/>
    <w:lvl w:ilvl="0" w:tentative="0">
      <w:start w:val="1"/>
      <w:numFmt w:val="decimal"/>
      <w:suff w:val="space"/>
      <w:lvlText w:val="%1."/>
      <w:lvlJc w:val="left"/>
    </w:lvl>
  </w:abstractNum>
  <w:abstractNum w:abstractNumId="2">
    <w:nsid w:val="CA11BD1A"/>
    <w:multiLevelType w:val="multilevel"/>
    <w:tmpl w:val="CA11BD1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12C257A6"/>
    <w:multiLevelType w:val="multilevel"/>
    <w:tmpl w:val="12C257A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3D9DCD69"/>
    <w:multiLevelType w:val="multilevel"/>
    <w:tmpl w:val="3D9DCD6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452E3319"/>
    <w:multiLevelType w:val="multilevel"/>
    <w:tmpl w:val="452E331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0YzgzNDJjMWNhN2U4ZTBjOTYyN2Y2ZWY4OWViYzAifQ=="/>
    <w:docVar w:name="KSO_WPS_MARK_KEY" w:val="ad619698-e202-4978-aa8e-e07e8ad4cb87"/>
  </w:docVars>
  <w:rsids>
    <w:rsidRoot w:val="00FD7E22"/>
    <w:rsid w:val="00000E14"/>
    <w:rsid w:val="0000123D"/>
    <w:rsid w:val="00003492"/>
    <w:rsid w:val="000034C0"/>
    <w:rsid w:val="0000395D"/>
    <w:rsid w:val="00004D2C"/>
    <w:rsid w:val="00005B14"/>
    <w:rsid w:val="00007330"/>
    <w:rsid w:val="00010C63"/>
    <w:rsid w:val="00010DAB"/>
    <w:rsid w:val="00011780"/>
    <w:rsid w:val="000127C6"/>
    <w:rsid w:val="00014018"/>
    <w:rsid w:val="00015C0F"/>
    <w:rsid w:val="00016555"/>
    <w:rsid w:val="00016B99"/>
    <w:rsid w:val="000171D5"/>
    <w:rsid w:val="000206F6"/>
    <w:rsid w:val="00021EE6"/>
    <w:rsid w:val="0002263F"/>
    <w:rsid w:val="00022A32"/>
    <w:rsid w:val="0002553E"/>
    <w:rsid w:val="00026D19"/>
    <w:rsid w:val="00027E00"/>
    <w:rsid w:val="0003026C"/>
    <w:rsid w:val="000314ED"/>
    <w:rsid w:val="000318EE"/>
    <w:rsid w:val="000327B9"/>
    <w:rsid w:val="00032AA8"/>
    <w:rsid w:val="0003337E"/>
    <w:rsid w:val="00033465"/>
    <w:rsid w:val="00034569"/>
    <w:rsid w:val="00034AE5"/>
    <w:rsid w:val="00034F13"/>
    <w:rsid w:val="000458E5"/>
    <w:rsid w:val="00047205"/>
    <w:rsid w:val="00047F35"/>
    <w:rsid w:val="000512E3"/>
    <w:rsid w:val="000518EA"/>
    <w:rsid w:val="00053FA0"/>
    <w:rsid w:val="00054914"/>
    <w:rsid w:val="000617B0"/>
    <w:rsid w:val="00062693"/>
    <w:rsid w:val="00063906"/>
    <w:rsid w:val="00063CB1"/>
    <w:rsid w:val="000641AC"/>
    <w:rsid w:val="00065662"/>
    <w:rsid w:val="00070651"/>
    <w:rsid w:val="000722D5"/>
    <w:rsid w:val="00074DD5"/>
    <w:rsid w:val="000755A9"/>
    <w:rsid w:val="00075BD7"/>
    <w:rsid w:val="000805CF"/>
    <w:rsid w:val="00080CFB"/>
    <w:rsid w:val="00084A21"/>
    <w:rsid w:val="00086B45"/>
    <w:rsid w:val="00091735"/>
    <w:rsid w:val="00092811"/>
    <w:rsid w:val="00093F8B"/>
    <w:rsid w:val="00093FAB"/>
    <w:rsid w:val="00094933"/>
    <w:rsid w:val="00096AB1"/>
    <w:rsid w:val="000A0A81"/>
    <w:rsid w:val="000A15D0"/>
    <w:rsid w:val="000A2240"/>
    <w:rsid w:val="000A29E1"/>
    <w:rsid w:val="000A2E73"/>
    <w:rsid w:val="000A453F"/>
    <w:rsid w:val="000A661E"/>
    <w:rsid w:val="000A727F"/>
    <w:rsid w:val="000A7E8F"/>
    <w:rsid w:val="000B16E1"/>
    <w:rsid w:val="000B1B1F"/>
    <w:rsid w:val="000B2B19"/>
    <w:rsid w:val="000B30E6"/>
    <w:rsid w:val="000B3C59"/>
    <w:rsid w:val="000B4A3F"/>
    <w:rsid w:val="000B5EEC"/>
    <w:rsid w:val="000B6823"/>
    <w:rsid w:val="000B7860"/>
    <w:rsid w:val="000C04B9"/>
    <w:rsid w:val="000C0569"/>
    <w:rsid w:val="000C3BCF"/>
    <w:rsid w:val="000C5483"/>
    <w:rsid w:val="000C586B"/>
    <w:rsid w:val="000C65EB"/>
    <w:rsid w:val="000C779D"/>
    <w:rsid w:val="000D07C6"/>
    <w:rsid w:val="000D1B83"/>
    <w:rsid w:val="000D3204"/>
    <w:rsid w:val="000E3BA3"/>
    <w:rsid w:val="000E6083"/>
    <w:rsid w:val="000E7021"/>
    <w:rsid w:val="000F0AF6"/>
    <w:rsid w:val="000F511F"/>
    <w:rsid w:val="000F6973"/>
    <w:rsid w:val="000F6A9A"/>
    <w:rsid w:val="000F7997"/>
    <w:rsid w:val="00100259"/>
    <w:rsid w:val="00101329"/>
    <w:rsid w:val="001033F3"/>
    <w:rsid w:val="00103BC2"/>
    <w:rsid w:val="00105E54"/>
    <w:rsid w:val="00106BF8"/>
    <w:rsid w:val="00107CC0"/>
    <w:rsid w:val="00110698"/>
    <w:rsid w:val="00111DC2"/>
    <w:rsid w:val="00117501"/>
    <w:rsid w:val="00117574"/>
    <w:rsid w:val="001179BB"/>
    <w:rsid w:val="00120B6F"/>
    <w:rsid w:val="00120CB1"/>
    <w:rsid w:val="001219D3"/>
    <w:rsid w:val="00122F89"/>
    <w:rsid w:val="00123287"/>
    <w:rsid w:val="00123CCD"/>
    <w:rsid w:val="0012545B"/>
    <w:rsid w:val="00126937"/>
    <w:rsid w:val="00126B4E"/>
    <w:rsid w:val="001340C8"/>
    <w:rsid w:val="001352F9"/>
    <w:rsid w:val="00135C64"/>
    <w:rsid w:val="00137829"/>
    <w:rsid w:val="00140297"/>
    <w:rsid w:val="00144D70"/>
    <w:rsid w:val="00146A4F"/>
    <w:rsid w:val="0014749F"/>
    <w:rsid w:val="0014788B"/>
    <w:rsid w:val="00151C32"/>
    <w:rsid w:val="00151EA4"/>
    <w:rsid w:val="0015271A"/>
    <w:rsid w:val="00152F08"/>
    <w:rsid w:val="00153905"/>
    <w:rsid w:val="0015707E"/>
    <w:rsid w:val="00157B54"/>
    <w:rsid w:val="00157C73"/>
    <w:rsid w:val="001609FD"/>
    <w:rsid w:val="00164706"/>
    <w:rsid w:val="001648BA"/>
    <w:rsid w:val="00166181"/>
    <w:rsid w:val="00166451"/>
    <w:rsid w:val="00167A68"/>
    <w:rsid w:val="00172373"/>
    <w:rsid w:val="0017288A"/>
    <w:rsid w:val="00176D04"/>
    <w:rsid w:val="00177222"/>
    <w:rsid w:val="001821F2"/>
    <w:rsid w:val="001824D2"/>
    <w:rsid w:val="001840CA"/>
    <w:rsid w:val="0018418E"/>
    <w:rsid w:val="00184BAE"/>
    <w:rsid w:val="00184DCC"/>
    <w:rsid w:val="00184F2B"/>
    <w:rsid w:val="0018639E"/>
    <w:rsid w:val="0018640E"/>
    <w:rsid w:val="00186DA6"/>
    <w:rsid w:val="001915CF"/>
    <w:rsid w:val="00191857"/>
    <w:rsid w:val="001922A5"/>
    <w:rsid w:val="001924D3"/>
    <w:rsid w:val="001930CB"/>
    <w:rsid w:val="001938FC"/>
    <w:rsid w:val="00193C94"/>
    <w:rsid w:val="00197503"/>
    <w:rsid w:val="001A095F"/>
    <w:rsid w:val="001A1DE5"/>
    <w:rsid w:val="001A1F31"/>
    <w:rsid w:val="001A3ABC"/>
    <w:rsid w:val="001A4370"/>
    <w:rsid w:val="001A5092"/>
    <w:rsid w:val="001A5FF1"/>
    <w:rsid w:val="001A6CFA"/>
    <w:rsid w:val="001A7AB5"/>
    <w:rsid w:val="001B19DD"/>
    <w:rsid w:val="001B1C75"/>
    <w:rsid w:val="001B27B0"/>
    <w:rsid w:val="001B4E96"/>
    <w:rsid w:val="001B6004"/>
    <w:rsid w:val="001B63D2"/>
    <w:rsid w:val="001B71AB"/>
    <w:rsid w:val="001C012A"/>
    <w:rsid w:val="001C0E4A"/>
    <w:rsid w:val="001C0F2D"/>
    <w:rsid w:val="001C1C9D"/>
    <w:rsid w:val="001C39A6"/>
    <w:rsid w:val="001C4E43"/>
    <w:rsid w:val="001C4E92"/>
    <w:rsid w:val="001C686A"/>
    <w:rsid w:val="001C68DB"/>
    <w:rsid w:val="001C6A0E"/>
    <w:rsid w:val="001C7012"/>
    <w:rsid w:val="001C7FBF"/>
    <w:rsid w:val="001D2267"/>
    <w:rsid w:val="001D3216"/>
    <w:rsid w:val="001D35F5"/>
    <w:rsid w:val="001D3CFE"/>
    <w:rsid w:val="001D503E"/>
    <w:rsid w:val="001D68D3"/>
    <w:rsid w:val="001D695A"/>
    <w:rsid w:val="001D6D08"/>
    <w:rsid w:val="001D6FA2"/>
    <w:rsid w:val="001E0A21"/>
    <w:rsid w:val="001E3CC4"/>
    <w:rsid w:val="001E5BDC"/>
    <w:rsid w:val="001E6288"/>
    <w:rsid w:val="001E66A7"/>
    <w:rsid w:val="001E6D11"/>
    <w:rsid w:val="001E7209"/>
    <w:rsid w:val="001E7286"/>
    <w:rsid w:val="001E78DE"/>
    <w:rsid w:val="001F0BD2"/>
    <w:rsid w:val="001F0F8F"/>
    <w:rsid w:val="001F130A"/>
    <w:rsid w:val="001F1865"/>
    <w:rsid w:val="001F374A"/>
    <w:rsid w:val="001F4EBD"/>
    <w:rsid w:val="00201B7E"/>
    <w:rsid w:val="002062B3"/>
    <w:rsid w:val="00206362"/>
    <w:rsid w:val="00207C1F"/>
    <w:rsid w:val="002101E6"/>
    <w:rsid w:val="00211C68"/>
    <w:rsid w:val="00211EE2"/>
    <w:rsid w:val="00212AF9"/>
    <w:rsid w:val="0021358C"/>
    <w:rsid w:val="002136A5"/>
    <w:rsid w:val="002136E1"/>
    <w:rsid w:val="00213BE5"/>
    <w:rsid w:val="00216142"/>
    <w:rsid w:val="002167DD"/>
    <w:rsid w:val="00217336"/>
    <w:rsid w:val="00220B8F"/>
    <w:rsid w:val="002211EF"/>
    <w:rsid w:val="0022122A"/>
    <w:rsid w:val="00221F44"/>
    <w:rsid w:val="002269E8"/>
    <w:rsid w:val="00226A7C"/>
    <w:rsid w:val="0022750F"/>
    <w:rsid w:val="002279A8"/>
    <w:rsid w:val="00227B35"/>
    <w:rsid w:val="0023139D"/>
    <w:rsid w:val="00233BE4"/>
    <w:rsid w:val="00236DC6"/>
    <w:rsid w:val="002407E0"/>
    <w:rsid w:val="002429BB"/>
    <w:rsid w:val="0024384B"/>
    <w:rsid w:val="00246D89"/>
    <w:rsid w:val="00250A41"/>
    <w:rsid w:val="0025143A"/>
    <w:rsid w:val="0025216B"/>
    <w:rsid w:val="00252BBF"/>
    <w:rsid w:val="00253918"/>
    <w:rsid w:val="002575B3"/>
    <w:rsid w:val="00257718"/>
    <w:rsid w:val="002604C0"/>
    <w:rsid w:val="002653C0"/>
    <w:rsid w:val="00267322"/>
    <w:rsid w:val="0026783D"/>
    <w:rsid w:val="00267D19"/>
    <w:rsid w:val="002702DD"/>
    <w:rsid w:val="00270966"/>
    <w:rsid w:val="00270D85"/>
    <w:rsid w:val="0027271D"/>
    <w:rsid w:val="00272CBB"/>
    <w:rsid w:val="002749FC"/>
    <w:rsid w:val="00274A2F"/>
    <w:rsid w:val="00274CC8"/>
    <w:rsid w:val="002776ED"/>
    <w:rsid w:val="002777B8"/>
    <w:rsid w:val="00280CA1"/>
    <w:rsid w:val="002829A6"/>
    <w:rsid w:val="00286F67"/>
    <w:rsid w:val="00287875"/>
    <w:rsid w:val="002900B7"/>
    <w:rsid w:val="00290EC0"/>
    <w:rsid w:val="00290EC7"/>
    <w:rsid w:val="002924B4"/>
    <w:rsid w:val="00295110"/>
    <w:rsid w:val="00295620"/>
    <w:rsid w:val="00296594"/>
    <w:rsid w:val="0029685F"/>
    <w:rsid w:val="00296B3E"/>
    <w:rsid w:val="00296BE6"/>
    <w:rsid w:val="002A0146"/>
    <w:rsid w:val="002A077F"/>
    <w:rsid w:val="002A2350"/>
    <w:rsid w:val="002A2D3D"/>
    <w:rsid w:val="002A3B2D"/>
    <w:rsid w:val="002A4832"/>
    <w:rsid w:val="002A70B5"/>
    <w:rsid w:val="002A79B3"/>
    <w:rsid w:val="002B0EE8"/>
    <w:rsid w:val="002B114A"/>
    <w:rsid w:val="002B2121"/>
    <w:rsid w:val="002B29F9"/>
    <w:rsid w:val="002B38BF"/>
    <w:rsid w:val="002B3DE6"/>
    <w:rsid w:val="002B5904"/>
    <w:rsid w:val="002B7819"/>
    <w:rsid w:val="002B7D42"/>
    <w:rsid w:val="002C00D3"/>
    <w:rsid w:val="002C211B"/>
    <w:rsid w:val="002C406A"/>
    <w:rsid w:val="002C58D5"/>
    <w:rsid w:val="002C65BF"/>
    <w:rsid w:val="002C6705"/>
    <w:rsid w:val="002D56BA"/>
    <w:rsid w:val="002D65DE"/>
    <w:rsid w:val="002D6678"/>
    <w:rsid w:val="002D68F9"/>
    <w:rsid w:val="002D6CC9"/>
    <w:rsid w:val="002D7319"/>
    <w:rsid w:val="002D7B90"/>
    <w:rsid w:val="002E03A3"/>
    <w:rsid w:val="002E2DFD"/>
    <w:rsid w:val="002E334C"/>
    <w:rsid w:val="002E4502"/>
    <w:rsid w:val="002E51CC"/>
    <w:rsid w:val="002E5404"/>
    <w:rsid w:val="002E5615"/>
    <w:rsid w:val="002E686E"/>
    <w:rsid w:val="002F0B65"/>
    <w:rsid w:val="002F1804"/>
    <w:rsid w:val="002F192B"/>
    <w:rsid w:val="002F3E51"/>
    <w:rsid w:val="002F6DC1"/>
    <w:rsid w:val="002F708E"/>
    <w:rsid w:val="00300081"/>
    <w:rsid w:val="00300EF5"/>
    <w:rsid w:val="00301E90"/>
    <w:rsid w:val="00303133"/>
    <w:rsid w:val="003126CA"/>
    <w:rsid w:val="003129C8"/>
    <w:rsid w:val="00317B62"/>
    <w:rsid w:val="00321E1B"/>
    <w:rsid w:val="00322BDF"/>
    <w:rsid w:val="00322D46"/>
    <w:rsid w:val="0032468C"/>
    <w:rsid w:val="00325FAA"/>
    <w:rsid w:val="003264BD"/>
    <w:rsid w:val="003275B8"/>
    <w:rsid w:val="00331522"/>
    <w:rsid w:val="00333651"/>
    <w:rsid w:val="00333772"/>
    <w:rsid w:val="00334B16"/>
    <w:rsid w:val="0033507F"/>
    <w:rsid w:val="003369D0"/>
    <w:rsid w:val="00336C69"/>
    <w:rsid w:val="00337693"/>
    <w:rsid w:val="0034077A"/>
    <w:rsid w:val="0034173A"/>
    <w:rsid w:val="00342D53"/>
    <w:rsid w:val="003436EC"/>
    <w:rsid w:val="0034597A"/>
    <w:rsid w:val="0034607C"/>
    <w:rsid w:val="00346C5B"/>
    <w:rsid w:val="00347736"/>
    <w:rsid w:val="00350DD8"/>
    <w:rsid w:val="00354912"/>
    <w:rsid w:val="00355474"/>
    <w:rsid w:val="00355BB1"/>
    <w:rsid w:val="00357BDC"/>
    <w:rsid w:val="00360792"/>
    <w:rsid w:val="00362885"/>
    <w:rsid w:val="00362CE5"/>
    <w:rsid w:val="00363A13"/>
    <w:rsid w:val="00364493"/>
    <w:rsid w:val="00365425"/>
    <w:rsid w:val="00365E8B"/>
    <w:rsid w:val="00370855"/>
    <w:rsid w:val="003708BB"/>
    <w:rsid w:val="003712BA"/>
    <w:rsid w:val="003719AA"/>
    <w:rsid w:val="00371B4E"/>
    <w:rsid w:val="0037299B"/>
    <w:rsid w:val="00372F60"/>
    <w:rsid w:val="00374BC1"/>
    <w:rsid w:val="003761E4"/>
    <w:rsid w:val="0038086C"/>
    <w:rsid w:val="00382C04"/>
    <w:rsid w:val="00385370"/>
    <w:rsid w:val="00385575"/>
    <w:rsid w:val="003871EB"/>
    <w:rsid w:val="00390436"/>
    <w:rsid w:val="00392A00"/>
    <w:rsid w:val="0039397E"/>
    <w:rsid w:val="0039554F"/>
    <w:rsid w:val="0039587E"/>
    <w:rsid w:val="0039601A"/>
    <w:rsid w:val="00397AF6"/>
    <w:rsid w:val="003A0AA4"/>
    <w:rsid w:val="003A3348"/>
    <w:rsid w:val="003A41C7"/>
    <w:rsid w:val="003A4956"/>
    <w:rsid w:val="003A5976"/>
    <w:rsid w:val="003A6644"/>
    <w:rsid w:val="003B0C8C"/>
    <w:rsid w:val="003B2577"/>
    <w:rsid w:val="003B28DC"/>
    <w:rsid w:val="003B40CE"/>
    <w:rsid w:val="003B7BE7"/>
    <w:rsid w:val="003C0479"/>
    <w:rsid w:val="003C51CE"/>
    <w:rsid w:val="003C6655"/>
    <w:rsid w:val="003C6A26"/>
    <w:rsid w:val="003C7F3B"/>
    <w:rsid w:val="003C7FFA"/>
    <w:rsid w:val="003D0DE6"/>
    <w:rsid w:val="003D1EB4"/>
    <w:rsid w:val="003D45B0"/>
    <w:rsid w:val="003D49F8"/>
    <w:rsid w:val="003D6659"/>
    <w:rsid w:val="003D7B51"/>
    <w:rsid w:val="003E01D2"/>
    <w:rsid w:val="003E2DC9"/>
    <w:rsid w:val="003E3F89"/>
    <w:rsid w:val="003E5530"/>
    <w:rsid w:val="003E6EA2"/>
    <w:rsid w:val="003F02AF"/>
    <w:rsid w:val="003F1CDE"/>
    <w:rsid w:val="003F2DA7"/>
    <w:rsid w:val="003F392F"/>
    <w:rsid w:val="003F519E"/>
    <w:rsid w:val="003F56B9"/>
    <w:rsid w:val="003F5C17"/>
    <w:rsid w:val="003F677B"/>
    <w:rsid w:val="003F6C71"/>
    <w:rsid w:val="003F6F5E"/>
    <w:rsid w:val="003F6F65"/>
    <w:rsid w:val="003F7457"/>
    <w:rsid w:val="00400262"/>
    <w:rsid w:val="00400F37"/>
    <w:rsid w:val="00401A74"/>
    <w:rsid w:val="0040366B"/>
    <w:rsid w:val="00403A17"/>
    <w:rsid w:val="00403DFB"/>
    <w:rsid w:val="0041453D"/>
    <w:rsid w:val="0041602C"/>
    <w:rsid w:val="00416BF1"/>
    <w:rsid w:val="00420A57"/>
    <w:rsid w:val="00423D90"/>
    <w:rsid w:val="00424DFF"/>
    <w:rsid w:val="004252B0"/>
    <w:rsid w:val="00425AA5"/>
    <w:rsid w:val="00430204"/>
    <w:rsid w:val="00434E84"/>
    <w:rsid w:val="00436975"/>
    <w:rsid w:val="00437DC4"/>
    <w:rsid w:val="00441B63"/>
    <w:rsid w:val="00443407"/>
    <w:rsid w:val="004441E0"/>
    <w:rsid w:val="0044492C"/>
    <w:rsid w:val="004459C0"/>
    <w:rsid w:val="00450CFD"/>
    <w:rsid w:val="004513A4"/>
    <w:rsid w:val="00452919"/>
    <w:rsid w:val="0045364F"/>
    <w:rsid w:val="00453AB1"/>
    <w:rsid w:val="00453D86"/>
    <w:rsid w:val="0045426A"/>
    <w:rsid w:val="00454C63"/>
    <w:rsid w:val="00455BEA"/>
    <w:rsid w:val="0045600D"/>
    <w:rsid w:val="004560A2"/>
    <w:rsid w:val="00457DDB"/>
    <w:rsid w:val="00460EA6"/>
    <w:rsid w:val="00462BF5"/>
    <w:rsid w:val="004646F0"/>
    <w:rsid w:val="00465FD4"/>
    <w:rsid w:val="00466087"/>
    <w:rsid w:val="004679B3"/>
    <w:rsid w:val="00470D16"/>
    <w:rsid w:val="00471F90"/>
    <w:rsid w:val="00472274"/>
    <w:rsid w:val="004729F4"/>
    <w:rsid w:val="00473130"/>
    <w:rsid w:val="00474F5F"/>
    <w:rsid w:val="00475025"/>
    <w:rsid w:val="00476442"/>
    <w:rsid w:val="00477821"/>
    <w:rsid w:val="00477FE3"/>
    <w:rsid w:val="004808E6"/>
    <w:rsid w:val="00482F25"/>
    <w:rsid w:val="00483362"/>
    <w:rsid w:val="00483EE8"/>
    <w:rsid w:val="0048499F"/>
    <w:rsid w:val="00485A35"/>
    <w:rsid w:val="004860FD"/>
    <w:rsid w:val="00486139"/>
    <w:rsid w:val="0049072E"/>
    <w:rsid w:val="004923AB"/>
    <w:rsid w:val="004937C9"/>
    <w:rsid w:val="004940C3"/>
    <w:rsid w:val="0049743B"/>
    <w:rsid w:val="004A1EB0"/>
    <w:rsid w:val="004A440B"/>
    <w:rsid w:val="004A560C"/>
    <w:rsid w:val="004B26E8"/>
    <w:rsid w:val="004B4345"/>
    <w:rsid w:val="004B4C0A"/>
    <w:rsid w:val="004B5EE2"/>
    <w:rsid w:val="004B60DB"/>
    <w:rsid w:val="004B6C2A"/>
    <w:rsid w:val="004B794D"/>
    <w:rsid w:val="004B7B45"/>
    <w:rsid w:val="004C0DD8"/>
    <w:rsid w:val="004C0F59"/>
    <w:rsid w:val="004C2E0A"/>
    <w:rsid w:val="004C3D4E"/>
    <w:rsid w:val="004C4F6F"/>
    <w:rsid w:val="004C52F4"/>
    <w:rsid w:val="004C61A2"/>
    <w:rsid w:val="004C7383"/>
    <w:rsid w:val="004C74C2"/>
    <w:rsid w:val="004D2343"/>
    <w:rsid w:val="004D260C"/>
    <w:rsid w:val="004D3616"/>
    <w:rsid w:val="004D3728"/>
    <w:rsid w:val="004D4C14"/>
    <w:rsid w:val="004D6705"/>
    <w:rsid w:val="004D73A5"/>
    <w:rsid w:val="004E0927"/>
    <w:rsid w:val="004E1106"/>
    <w:rsid w:val="004E16A6"/>
    <w:rsid w:val="004E3DA9"/>
    <w:rsid w:val="004E4F63"/>
    <w:rsid w:val="004E76DB"/>
    <w:rsid w:val="004E796A"/>
    <w:rsid w:val="004F5C96"/>
    <w:rsid w:val="004F5ED2"/>
    <w:rsid w:val="004F6854"/>
    <w:rsid w:val="004F7730"/>
    <w:rsid w:val="004F7EC2"/>
    <w:rsid w:val="0050273C"/>
    <w:rsid w:val="00502C37"/>
    <w:rsid w:val="00503023"/>
    <w:rsid w:val="00503466"/>
    <w:rsid w:val="0050461B"/>
    <w:rsid w:val="00504C86"/>
    <w:rsid w:val="005069AA"/>
    <w:rsid w:val="00507286"/>
    <w:rsid w:val="00510140"/>
    <w:rsid w:val="00511859"/>
    <w:rsid w:val="00511A1B"/>
    <w:rsid w:val="00512440"/>
    <w:rsid w:val="00512BFD"/>
    <w:rsid w:val="00513DBA"/>
    <w:rsid w:val="0051528C"/>
    <w:rsid w:val="00515C48"/>
    <w:rsid w:val="00515CE7"/>
    <w:rsid w:val="00516B0F"/>
    <w:rsid w:val="00517718"/>
    <w:rsid w:val="00524ED1"/>
    <w:rsid w:val="00530DAD"/>
    <w:rsid w:val="0053135D"/>
    <w:rsid w:val="005315BC"/>
    <w:rsid w:val="0053333D"/>
    <w:rsid w:val="00533401"/>
    <w:rsid w:val="00537B40"/>
    <w:rsid w:val="0054111E"/>
    <w:rsid w:val="005412D9"/>
    <w:rsid w:val="005421F6"/>
    <w:rsid w:val="00542215"/>
    <w:rsid w:val="005425A5"/>
    <w:rsid w:val="0054273B"/>
    <w:rsid w:val="00543249"/>
    <w:rsid w:val="00544114"/>
    <w:rsid w:val="0054426D"/>
    <w:rsid w:val="0054435D"/>
    <w:rsid w:val="00544CA9"/>
    <w:rsid w:val="00545F8D"/>
    <w:rsid w:val="00550440"/>
    <w:rsid w:val="00552C19"/>
    <w:rsid w:val="00553006"/>
    <w:rsid w:val="0055325F"/>
    <w:rsid w:val="005538DA"/>
    <w:rsid w:val="00554096"/>
    <w:rsid w:val="00554AA8"/>
    <w:rsid w:val="00554CE2"/>
    <w:rsid w:val="005555AA"/>
    <w:rsid w:val="00556690"/>
    <w:rsid w:val="00556E2B"/>
    <w:rsid w:val="00556E5F"/>
    <w:rsid w:val="00557C5F"/>
    <w:rsid w:val="005601CB"/>
    <w:rsid w:val="00560778"/>
    <w:rsid w:val="00561AB9"/>
    <w:rsid w:val="005623E0"/>
    <w:rsid w:val="00563D12"/>
    <w:rsid w:val="005653DD"/>
    <w:rsid w:val="005654E0"/>
    <w:rsid w:val="00565C70"/>
    <w:rsid w:val="00567A9E"/>
    <w:rsid w:val="00567E42"/>
    <w:rsid w:val="005718BF"/>
    <w:rsid w:val="00571962"/>
    <w:rsid w:val="00571CC6"/>
    <w:rsid w:val="0057257E"/>
    <w:rsid w:val="0057467B"/>
    <w:rsid w:val="00575798"/>
    <w:rsid w:val="00575D49"/>
    <w:rsid w:val="00580E05"/>
    <w:rsid w:val="00583B61"/>
    <w:rsid w:val="005845D6"/>
    <w:rsid w:val="00584A84"/>
    <w:rsid w:val="00587D87"/>
    <w:rsid w:val="005903A7"/>
    <w:rsid w:val="0059505B"/>
    <w:rsid w:val="005959C4"/>
    <w:rsid w:val="005A157E"/>
    <w:rsid w:val="005A172C"/>
    <w:rsid w:val="005A1830"/>
    <w:rsid w:val="005A24C7"/>
    <w:rsid w:val="005A5641"/>
    <w:rsid w:val="005B0DA7"/>
    <w:rsid w:val="005B1118"/>
    <w:rsid w:val="005B182E"/>
    <w:rsid w:val="005B26B4"/>
    <w:rsid w:val="005B2DCD"/>
    <w:rsid w:val="005B5C05"/>
    <w:rsid w:val="005B5EAB"/>
    <w:rsid w:val="005B684E"/>
    <w:rsid w:val="005B6855"/>
    <w:rsid w:val="005C09B1"/>
    <w:rsid w:val="005C0C0F"/>
    <w:rsid w:val="005C3E89"/>
    <w:rsid w:val="005C4667"/>
    <w:rsid w:val="005C6838"/>
    <w:rsid w:val="005C6B76"/>
    <w:rsid w:val="005D162F"/>
    <w:rsid w:val="005D302C"/>
    <w:rsid w:val="005D4FEC"/>
    <w:rsid w:val="005D52E5"/>
    <w:rsid w:val="005D7936"/>
    <w:rsid w:val="005E11C9"/>
    <w:rsid w:val="005E6155"/>
    <w:rsid w:val="005E6B37"/>
    <w:rsid w:val="005E7AB0"/>
    <w:rsid w:val="005E7FDB"/>
    <w:rsid w:val="005F1F13"/>
    <w:rsid w:val="005F1F2F"/>
    <w:rsid w:val="005F204E"/>
    <w:rsid w:val="005F224B"/>
    <w:rsid w:val="005F2F5A"/>
    <w:rsid w:val="00600512"/>
    <w:rsid w:val="00604EE4"/>
    <w:rsid w:val="00605A3A"/>
    <w:rsid w:val="00607127"/>
    <w:rsid w:val="00607AC5"/>
    <w:rsid w:val="00610435"/>
    <w:rsid w:val="006108F6"/>
    <w:rsid w:val="00610F3F"/>
    <w:rsid w:val="006125A8"/>
    <w:rsid w:val="00612AD7"/>
    <w:rsid w:val="00613E74"/>
    <w:rsid w:val="006151AD"/>
    <w:rsid w:val="00616864"/>
    <w:rsid w:val="0061774D"/>
    <w:rsid w:val="00617F43"/>
    <w:rsid w:val="0062093B"/>
    <w:rsid w:val="00621BDB"/>
    <w:rsid w:val="00622A34"/>
    <w:rsid w:val="00625B54"/>
    <w:rsid w:val="00630888"/>
    <w:rsid w:val="00630BE1"/>
    <w:rsid w:val="00630E55"/>
    <w:rsid w:val="00631723"/>
    <w:rsid w:val="00635016"/>
    <w:rsid w:val="00636C80"/>
    <w:rsid w:val="00642822"/>
    <w:rsid w:val="0064358C"/>
    <w:rsid w:val="00643A80"/>
    <w:rsid w:val="00643DAB"/>
    <w:rsid w:val="00644C8D"/>
    <w:rsid w:val="0065048C"/>
    <w:rsid w:val="0065065A"/>
    <w:rsid w:val="00650D97"/>
    <w:rsid w:val="00653B3C"/>
    <w:rsid w:val="00653D60"/>
    <w:rsid w:val="00653FC5"/>
    <w:rsid w:val="00654F64"/>
    <w:rsid w:val="00656926"/>
    <w:rsid w:val="00656F8A"/>
    <w:rsid w:val="006622A7"/>
    <w:rsid w:val="006628FF"/>
    <w:rsid w:val="00663331"/>
    <w:rsid w:val="00670ABB"/>
    <w:rsid w:val="00671BA7"/>
    <w:rsid w:val="00673D4A"/>
    <w:rsid w:val="00674D5A"/>
    <w:rsid w:val="00674E04"/>
    <w:rsid w:val="00680140"/>
    <w:rsid w:val="00687B5D"/>
    <w:rsid w:val="00691377"/>
    <w:rsid w:val="00692398"/>
    <w:rsid w:val="00694809"/>
    <w:rsid w:val="006A0D0D"/>
    <w:rsid w:val="006A25CF"/>
    <w:rsid w:val="006A26CA"/>
    <w:rsid w:val="006A2D24"/>
    <w:rsid w:val="006A32EB"/>
    <w:rsid w:val="006A4609"/>
    <w:rsid w:val="006A67BA"/>
    <w:rsid w:val="006A7230"/>
    <w:rsid w:val="006B2666"/>
    <w:rsid w:val="006B2731"/>
    <w:rsid w:val="006B2ABA"/>
    <w:rsid w:val="006B4028"/>
    <w:rsid w:val="006B4D58"/>
    <w:rsid w:val="006B54A8"/>
    <w:rsid w:val="006B5595"/>
    <w:rsid w:val="006B5ECC"/>
    <w:rsid w:val="006C2364"/>
    <w:rsid w:val="006C32A2"/>
    <w:rsid w:val="006C36D2"/>
    <w:rsid w:val="006C36ED"/>
    <w:rsid w:val="006C395B"/>
    <w:rsid w:val="006C3DD1"/>
    <w:rsid w:val="006C6404"/>
    <w:rsid w:val="006C657A"/>
    <w:rsid w:val="006C65E2"/>
    <w:rsid w:val="006D06FC"/>
    <w:rsid w:val="006D083A"/>
    <w:rsid w:val="006D1C7F"/>
    <w:rsid w:val="006D1CAF"/>
    <w:rsid w:val="006D33F6"/>
    <w:rsid w:val="006D3C58"/>
    <w:rsid w:val="006D414B"/>
    <w:rsid w:val="006D51D9"/>
    <w:rsid w:val="006D6371"/>
    <w:rsid w:val="006D6631"/>
    <w:rsid w:val="006E13E0"/>
    <w:rsid w:val="006E1A3D"/>
    <w:rsid w:val="006E28E8"/>
    <w:rsid w:val="006E34DA"/>
    <w:rsid w:val="006E3AD1"/>
    <w:rsid w:val="006E537B"/>
    <w:rsid w:val="006F2BA1"/>
    <w:rsid w:val="006F6100"/>
    <w:rsid w:val="007000AC"/>
    <w:rsid w:val="007026FE"/>
    <w:rsid w:val="00703877"/>
    <w:rsid w:val="00703D8D"/>
    <w:rsid w:val="007057EA"/>
    <w:rsid w:val="00705889"/>
    <w:rsid w:val="00705976"/>
    <w:rsid w:val="00705D9B"/>
    <w:rsid w:val="00706354"/>
    <w:rsid w:val="00706386"/>
    <w:rsid w:val="00706961"/>
    <w:rsid w:val="007106A0"/>
    <w:rsid w:val="00712114"/>
    <w:rsid w:val="00712C8F"/>
    <w:rsid w:val="00713B5D"/>
    <w:rsid w:val="007143F1"/>
    <w:rsid w:val="00714B1D"/>
    <w:rsid w:val="0071525B"/>
    <w:rsid w:val="00715B62"/>
    <w:rsid w:val="00716877"/>
    <w:rsid w:val="00717695"/>
    <w:rsid w:val="00721FC9"/>
    <w:rsid w:val="00721FD8"/>
    <w:rsid w:val="00721FE8"/>
    <w:rsid w:val="0072344B"/>
    <w:rsid w:val="0072368A"/>
    <w:rsid w:val="00723707"/>
    <w:rsid w:val="00723D6A"/>
    <w:rsid w:val="00724097"/>
    <w:rsid w:val="00725F0B"/>
    <w:rsid w:val="00734CCE"/>
    <w:rsid w:val="007352C1"/>
    <w:rsid w:val="00735874"/>
    <w:rsid w:val="0074101C"/>
    <w:rsid w:val="00742FC6"/>
    <w:rsid w:val="00744228"/>
    <w:rsid w:val="00744639"/>
    <w:rsid w:val="00744C0E"/>
    <w:rsid w:val="00744CCF"/>
    <w:rsid w:val="007450DD"/>
    <w:rsid w:val="007479BB"/>
    <w:rsid w:val="00751761"/>
    <w:rsid w:val="007537AD"/>
    <w:rsid w:val="007549CE"/>
    <w:rsid w:val="00754B61"/>
    <w:rsid w:val="00755042"/>
    <w:rsid w:val="00755FAE"/>
    <w:rsid w:val="0076138F"/>
    <w:rsid w:val="0076181B"/>
    <w:rsid w:val="00762F76"/>
    <w:rsid w:val="00763283"/>
    <w:rsid w:val="00764133"/>
    <w:rsid w:val="00764F73"/>
    <w:rsid w:val="00766CFD"/>
    <w:rsid w:val="00766FB7"/>
    <w:rsid w:val="00770628"/>
    <w:rsid w:val="0077376E"/>
    <w:rsid w:val="00776DE1"/>
    <w:rsid w:val="00777385"/>
    <w:rsid w:val="00782D9A"/>
    <w:rsid w:val="0078331A"/>
    <w:rsid w:val="00783622"/>
    <w:rsid w:val="00787FDF"/>
    <w:rsid w:val="00791D33"/>
    <w:rsid w:val="007935DC"/>
    <w:rsid w:val="00794365"/>
    <w:rsid w:val="00795C28"/>
    <w:rsid w:val="007A11C6"/>
    <w:rsid w:val="007A3617"/>
    <w:rsid w:val="007A5B02"/>
    <w:rsid w:val="007A646F"/>
    <w:rsid w:val="007A6A92"/>
    <w:rsid w:val="007A781E"/>
    <w:rsid w:val="007B223B"/>
    <w:rsid w:val="007B3089"/>
    <w:rsid w:val="007B51FD"/>
    <w:rsid w:val="007B52A6"/>
    <w:rsid w:val="007B65EA"/>
    <w:rsid w:val="007C0593"/>
    <w:rsid w:val="007C0A2E"/>
    <w:rsid w:val="007C16C3"/>
    <w:rsid w:val="007C1CCB"/>
    <w:rsid w:val="007C2965"/>
    <w:rsid w:val="007C328B"/>
    <w:rsid w:val="007C392F"/>
    <w:rsid w:val="007C3D3A"/>
    <w:rsid w:val="007C7B11"/>
    <w:rsid w:val="007D0B71"/>
    <w:rsid w:val="007D4A77"/>
    <w:rsid w:val="007E3673"/>
    <w:rsid w:val="007E4BC9"/>
    <w:rsid w:val="007E55C9"/>
    <w:rsid w:val="007E6A00"/>
    <w:rsid w:val="007F0CDB"/>
    <w:rsid w:val="007F1224"/>
    <w:rsid w:val="007F1563"/>
    <w:rsid w:val="007F1EB4"/>
    <w:rsid w:val="007F2DC5"/>
    <w:rsid w:val="007F45D3"/>
    <w:rsid w:val="007F5057"/>
    <w:rsid w:val="007F7DCF"/>
    <w:rsid w:val="00804371"/>
    <w:rsid w:val="00810720"/>
    <w:rsid w:val="00811BD5"/>
    <w:rsid w:val="00812D08"/>
    <w:rsid w:val="008158D2"/>
    <w:rsid w:val="00817810"/>
    <w:rsid w:val="008218CA"/>
    <w:rsid w:val="0082368F"/>
    <w:rsid w:val="008252D0"/>
    <w:rsid w:val="00830F2A"/>
    <w:rsid w:val="00832C36"/>
    <w:rsid w:val="00833B05"/>
    <w:rsid w:val="00834C95"/>
    <w:rsid w:val="00834E19"/>
    <w:rsid w:val="0083772D"/>
    <w:rsid w:val="00840C3B"/>
    <w:rsid w:val="00840E09"/>
    <w:rsid w:val="008418E2"/>
    <w:rsid w:val="008426EF"/>
    <w:rsid w:val="008428A2"/>
    <w:rsid w:val="00843660"/>
    <w:rsid w:val="0084582C"/>
    <w:rsid w:val="00845D9B"/>
    <w:rsid w:val="0084680E"/>
    <w:rsid w:val="00846C9B"/>
    <w:rsid w:val="00851832"/>
    <w:rsid w:val="00851E6A"/>
    <w:rsid w:val="00854316"/>
    <w:rsid w:val="00855775"/>
    <w:rsid w:val="00856E84"/>
    <w:rsid w:val="0086142B"/>
    <w:rsid w:val="008617FF"/>
    <w:rsid w:val="008626DE"/>
    <w:rsid w:val="0086297E"/>
    <w:rsid w:val="008674EC"/>
    <w:rsid w:val="00870AC0"/>
    <w:rsid w:val="00870AF4"/>
    <w:rsid w:val="00871D19"/>
    <w:rsid w:val="0087385C"/>
    <w:rsid w:val="008740EB"/>
    <w:rsid w:val="00874A23"/>
    <w:rsid w:val="00883D4C"/>
    <w:rsid w:val="00884BCB"/>
    <w:rsid w:val="00884EF9"/>
    <w:rsid w:val="00885698"/>
    <w:rsid w:val="008859F0"/>
    <w:rsid w:val="00887F91"/>
    <w:rsid w:val="008960A3"/>
    <w:rsid w:val="0089616D"/>
    <w:rsid w:val="0089691A"/>
    <w:rsid w:val="008971A8"/>
    <w:rsid w:val="008A0B28"/>
    <w:rsid w:val="008A1498"/>
    <w:rsid w:val="008A1B32"/>
    <w:rsid w:val="008A3D8E"/>
    <w:rsid w:val="008A64E0"/>
    <w:rsid w:val="008A7D45"/>
    <w:rsid w:val="008B4AF7"/>
    <w:rsid w:val="008B5727"/>
    <w:rsid w:val="008B6925"/>
    <w:rsid w:val="008B7C15"/>
    <w:rsid w:val="008C0DCC"/>
    <w:rsid w:val="008C16C5"/>
    <w:rsid w:val="008C1F81"/>
    <w:rsid w:val="008C243D"/>
    <w:rsid w:val="008C56B4"/>
    <w:rsid w:val="008C63C7"/>
    <w:rsid w:val="008C6821"/>
    <w:rsid w:val="008D3AE6"/>
    <w:rsid w:val="008D50EF"/>
    <w:rsid w:val="008E0563"/>
    <w:rsid w:val="008E1443"/>
    <w:rsid w:val="008E149A"/>
    <w:rsid w:val="008E218A"/>
    <w:rsid w:val="008E21F2"/>
    <w:rsid w:val="008E31F5"/>
    <w:rsid w:val="008E4B3E"/>
    <w:rsid w:val="008E4CFC"/>
    <w:rsid w:val="008F0139"/>
    <w:rsid w:val="008F0D7F"/>
    <w:rsid w:val="008F22F1"/>
    <w:rsid w:val="008F4011"/>
    <w:rsid w:val="008F4705"/>
    <w:rsid w:val="008F54F6"/>
    <w:rsid w:val="008F6CAF"/>
    <w:rsid w:val="008F7CEB"/>
    <w:rsid w:val="009003A5"/>
    <w:rsid w:val="00902081"/>
    <w:rsid w:val="00902E63"/>
    <w:rsid w:val="009037CC"/>
    <w:rsid w:val="00904B7B"/>
    <w:rsid w:val="009054F4"/>
    <w:rsid w:val="00905E1E"/>
    <w:rsid w:val="0090676E"/>
    <w:rsid w:val="00907B4B"/>
    <w:rsid w:val="00907B79"/>
    <w:rsid w:val="00911A50"/>
    <w:rsid w:val="00912E54"/>
    <w:rsid w:val="00913159"/>
    <w:rsid w:val="0091799E"/>
    <w:rsid w:val="00917ACB"/>
    <w:rsid w:val="00917EE0"/>
    <w:rsid w:val="00920D69"/>
    <w:rsid w:val="00921734"/>
    <w:rsid w:val="00921962"/>
    <w:rsid w:val="0092265B"/>
    <w:rsid w:val="009239A8"/>
    <w:rsid w:val="0092450E"/>
    <w:rsid w:val="00925B23"/>
    <w:rsid w:val="00927F10"/>
    <w:rsid w:val="009301BE"/>
    <w:rsid w:val="0093065B"/>
    <w:rsid w:val="00932F20"/>
    <w:rsid w:val="0093692F"/>
    <w:rsid w:val="00937B7C"/>
    <w:rsid w:val="0094306D"/>
    <w:rsid w:val="00943C5A"/>
    <w:rsid w:val="0094463C"/>
    <w:rsid w:val="00944778"/>
    <w:rsid w:val="009469F9"/>
    <w:rsid w:val="00947AE2"/>
    <w:rsid w:val="00952686"/>
    <w:rsid w:val="0095282B"/>
    <w:rsid w:val="00952DDD"/>
    <w:rsid w:val="009543C2"/>
    <w:rsid w:val="00955E0E"/>
    <w:rsid w:val="00956CE0"/>
    <w:rsid w:val="009570C1"/>
    <w:rsid w:val="00957DC1"/>
    <w:rsid w:val="00961895"/>
    <w:rsid w:val="00961918"/>
    <w:rsid w:val="00962965"/>
    <w:rsid w:val="009638D9"/>
    <w:rsid w:val="00971889"/>
    <w:rsid w:val="00971DD1"/>
    <w:rsid w:val="00973ADF"/>
    <w:rsid w:val="009778DE"/>
    <w:rsid w:val="00977EFF"/>
    <w:rsid w:val="00981E69"/>
    <w:rsid w:val="00982175"/>
    <w:rsid w:val="00982ED0"/>
    <w:rsid w:val="00984EA8"/>
    <w:rsid w:val="0098624B"/>
    <w:rsid w:val="00986F6F"/>
    <w:rsid w:val="00991582"/>
    <w:rsid w:val="009915A5"/>
    <w:rsid w:val="00992BC7"/>
    <w:rsid w:val="0099312B"/>
    <w:rsid w:val="00993CFD"/>
    <w:rsid w:val="00994703"/>
    <w:rsid w:val="009A07FF"/>
    <w:rsid w:val="009A0DC6"/>
    <w:rsid w:val="009A170F"/>
    <w:rsid w:val="009A39F2"/>
    <w:rsid w:val="009A3E37"/>
    <w:rsid w:val="009A60C2"/>
    <w:rsid w:val="009A6935"/>
    <w:rsid w:val="009A781F"/>
    <w:rsid w:val="009B4177"/>
    <w:rsid w:val="009B4DA4"/>
    <w:rsid w:val="009B73B6"/>
    <w:rsid w:val="009B7A48"/>
    <w:rsid w:val="009C1090"/>
    <w:rsid w:val="009C3F47"/>
    <w:rsid w:val="009C48F2"/>
    <w:rsid w:val="009C6A75"/>
    <w:rsid w:val="009C7220"/>
    <w:rsid w:val="009C7A3F"/>
    <w:rsid w:val="009D08C9"/>
    <w:rsid w:val="009D2097"/>
    <w:rsid w:val="009D36FA"/>
    <w:rsid w:val="009D6913"/>
    <w:rsid w:val="009D6DD6"/>
    <w:rsid w:val="009E1F96"/>
    <w:rsid w:val="009E26DB"/>
    <w:rsid w:val="009E2F66"/>
    <w:rsid w:val="009E3D66"/>
    <w:rsid w:val="009E402E"/>
    <w:rsid w:val="009E4602"/>
    <w:rsid w:val="009F1160"/>
    <w:rsid w:val="009F2C94"/>
    <w:rsid w:val="009F3A8C"/>
    <w:rsid w:val="009F54AC"/>
    <w:rsid w:val="009F5FAF"/>
    <w:rsid w:val="009F7493"/>
    <w:rsid w:val="009F781B"/>
    <w:rsid w:val="00A004A7"/>
    <w:rsid w:val="00A05E68"/>
    <w:rsid w:val="00A116B9"/>
    <w:rsid w:val="00A118F7"/>
    <w:rsid w:val="00A11A57"/>
    <w:rsid w:val="00A11F64"/>
    <w:rsid w:val="00A12C8E"/>
    <w:rsid w:val="00A132A1"/>
    <w:rsid w:val="00A14BFA"/>
    <w:rsid w:val="00A165D0"/>
    <w:rsid w:val="00A178F3"/>
    <w:rsid w:val="00A212A3"/>
    <w:rsid w:val="00A22849"/>
    <w:rsid w:val="00A22DC2"/>
    <w:rsid w:val="00A23459"/>
    <w:rsid w:val="00A238A4"/>
    <w:rsid w:val="00A2398F"/>
    <w:rsid w:val="00A250CC"/>
    <w:rsid w:val="00A25CC5"/>
    <w:rsid w:val="00A308FA"/>
    <w:rsid w:val="00A311A0"/>
    <w:rsid w:val="00A32F4C"/>
    <w:rsid w:val="00A33859"/>
    <w:rsid w:val="00A35932"/>
    <w:rsid w:val="00A3653C"/>
    <w:rsid w:val="00A36A3C"/>
    <w:rsid w:val="00A37151"/>
    <w:rsid w:val="00A405BE"/>
    <w:rsid w:val="00A41464"/>
    <w:rsid w:val="00A4215B"/>
    <w:rsid w:val="00A44183"/>
    <w:rsid w:val="00A444EC"/>
    <w:rsid w:val="00A5147B"/>
    <w:rsid w:val="00A52188"/>
    <w:rsid w:val="00A526BC"/>
    <w:rsid w:val="00A52E7A"/>
    <w:rsid w:val="00A53539"/>
    <w:rsid w:val="00A53FC1"/>
    <w:rsid w:val="00A57864"/>
    <w:rsid w:val="00A5788B"/>
    <w:rsid w:val="00A60239"/>
    <w:rsid w:val="00A607C1"/>
    <w:rsid w:val="00A6250A"/>
    <w:rsid w:val="00A632C3"/>
    <w:rsid w:val="00A665C8"/>
    <w:rsid w:val="00A66C24"/>
    <w:rsid w:val="00A66D98"/>
    <w:rsid w:val="00A70850"/>
    <w:rsid w:val="00A71AEE"/>
    <w:rsid w:val="00A722AD"/>
    <w:rsid w:val="00A7246E"/>
    <w:rsid w:val="00A733CB"/>
    <w:rsid w:val="00A7408C"/>
    <w:rsid w:val="00A7619B"/>
    <w:rsid w:val="00A771E8"/>
    <w:rsid w:val="00A77A66"/>
    <w:rsid w:val="00A77F80"/>
    <w:rsid w:val="00A80BA0"/>
    <w:rsid w:val="00A80DB5"/>
    <w:rsid w:val="00A81B28"/>
    <w:rsid w:val="00A83783"/>
    <w:rsid w:val="00A8703F"/>
    <w:rsid w:val="00A87859"/>
    <w:rsid w:val="00A87FA2"/>
    <w:rsid w:val="00A9014F"/>
    <w:rsid w:val="00A90999"/>
    <w:rsid w:val="00A91630"/>
    <w:rsid w:val="00A92918"/>
    <w:rsid w:val="00A93874"/>
    <w:rsid w:val="00A93EC9"/>
    <w:rsid w:val="00A97676"/>
    <w:rsid w:val="00AA2EDD"/>
    <w:rsid w:val="00AA45A2"/>
    <w:rsid w:val="00AA658B"/>
    <w:rsid w:val="00AB0423"/>
    <w:rsid w:val="00AB14E7"/>
    <w:rsid w:val="00AB3AC8"/>
    <w:rsid w:val="00AB5BC5"/>
    <w:rsid w:val="00AB5C8A"/>
    <w:rsid w:val="00AC20AB"/>
    <w:rsid w:val="00AC325E"/>
    <w:rsid w:val="00AC5469"/>
    <w:rsid w:val="00AC59ED"/>
    <w:rsid w:val="00AC5C9A"/>
    <w:rsid w:val="00AC6B3F"/>
    <w:rsid w:val="00AD2373"/>
    <w:rsid w:val="00AD3ABF"/>
    <w:rsid w:val="00AD49DD"/>
    <w:rsid w:val="00AD6411"/>
    <w:rsid w:val="00AD6CA7"/>
    <w:rsid w:val="00AD6E91"/>
    <w:rsid w:val="00AD6EB0"/>
    <w:rsid w:val="00AD7A97"/>
    <w:rsid w:val="00AE024F"/>
    <w:rsid w:val="00AE0592"/>
    <w:rsid w:val="00AE131A"/>
    <w:rsid w:val="00AE30BD"/>
    <w:rsid w:val="00AE5785"/>
    <w:rsid w:val="00AE6706"/>
    <w:rsid w:val="00AF1A2C"/>
    <w:rsid w:val="00AF6868"/>
    <w:rsid w:val="00AF7614"/>
    <w:rsid w:val="00B0046D"/>
    <w:rsid w:val="00B00626"/>
    <w:rsid w:val="00B02A80"/>
    <w:rsid w:val="00B02DDD"/>
    <w:rsid w:val="00B03478"/>
    <w:rsid w:val="00B039B7"/>
    <w:rsid w:val="00B03CAA"/>
    <w:rsid w:val="00B03D5F"/>
    <w:rsid w:val="00B03F44"/>
    <w:rsid w:val="00B069A9"/>
    <w:rsid w:val="00B10C52"/>
    <w:rsid w:val="00B15CE7"/>
    <w:rsid w:val="00B16916"/>
    <w:rsid w:val="00B1739A"/>
    <w:rsid w:val="00B23618"/>
    <w:rsid w:val="00B24347"/>
    <w:rsid w:val="00B27724"/>
    <w:rsid w:val="00B27F52"/>
    <w:rsid w:val="00B31778"/>
    <w:rsid w:val="00B33513"/>
    <w:rsid w:val="00B33ABE"/>
    <w:rsid w:val="00B35C1B"/>
    <w:rsid w:val="00B362E9"/>
    <w:rsid w:val="00B3682C"/>
    <w:rsid w:val="00B36E5A"/>
    <w:rsid w:val="00B36F4D"/>
    <w:rsid w:val="00B40278"/>
    <w:rsid w:val="00B40AB4"/>
    <w:rsid w:val="00B412E6"/>
    <w:rsid w:val="00B44010"/>
    <w:rsid w:val="00B44C92"/>
    <w:rsid w:val="00B4601C"/>
    <w:rsid w:val="00B47C21"/>
    <w:rsid w:val="00B53E6A"/>
    <w:rsid w:val="00B55A0A"/>
    <w:rsid w:val="00B61514"/>
    <w:rsid w:val="00B62B50"/>
    <w:rsid w:val="00B652F0"/>
    <w:rsid w:val="00B660A3"/>
    <w:rsid w:val="00B660D9"/>
    <w:rsid w:val="00B66373"/>
    <w:rsid w:val="00B66716"/>
    <w:rsid w:val="00B673C9"/>
    <w:rsid w:val="00B7100D"/>
    <w:rsid w:val="00B715F3"/>
    <w:rsid w:val="00B7438F"/>
    <w:rsid w:val="00B7512F"/>
    <w:rsid w:val="00B753B5"/>
    <w:rsid w:val="00B75830"/>
    <w:rsid w:val="00B76DFF"/>
    <w:rsid w:val="00B76FEA"/>
    <w:rsid w:val="00B77B11"/>
    <w:rsid w:val="00B80FE8"/>
    <w:rsid w:val="00B83A6D"/>
    <w:rsid w:val="00B84161"/>
    <w:rsid w:val="00B85284"/>
    <w:rsid w:val="00B85D87"/>
    <w:rsid w:val="00B86F1C"/>
    <w:rsid w:val="00B915A8"/>
    <w:rsid w:val="00B91FBD"/>
    <w:rsid w:val="00B92ADB"/>
    <w:rsid w:val="00B946B0"/>
    <w:rsid w:val="00B94B95"/>
    <w:rsid w:val="00B953B8"/>
    <w:rsid w:val="00BA0DA9"/>
    <w:rsid w:val="00BA110E"/>
    <w:rsid w:val="00BA1F38"/>
    <w:rsid w:val="00BA36C9"/>
    <w:rsid w:val="00BA3DC3"/>
    <w:rsid w:val="00BA5DB5"/>
    <w:rsid w:val="00BA6026"/>
    <w:rsid w:val="00BA72A8"/>
    <w:rsid w:val="00BA7EBB"/>
    <w:rsid w:val="00BB2348"/>
    <w:rsid w:val="00BB2F09"/>
    <w:rsid w:val="00BB30D1"/>
    <w:rsid w:val="00BB3D78"/>
    <w:rsid w:val="00BB4B62"/>
    <w:rsid w:val="00BB4E2F"/>
    <w:rsid w:val="00BB6076"/>
    <w:rsid w:val="00BB72C8"/>
    <w:rsid w:val="00BC08C5"/>
    <w:rsid w:val="00BC149E"/>
    <w:rsid w:val="00BC19B9"/>
    <w:rsid w:val="00BC2C22"/>
    <w:rsid w:val="00BC32EB"/>
    <w:rsid w:val="00BC46C4"/>
    <w:rsid w:val="00BC59BD"/>
    <w:rsid w:val="00BC5D5B"/>
    <w:rsid w:val="00BD1039"/>
    <w:rsid w:val="00BD21A8"/>
    <w:rsid w:val="00BD2AB6"/>
    <w:rsid w:val="00BD2CAE"/>
    <w:rsid w:val="00BD610A"/>
    <w:rsid w:val="00BD654D"/>
    <w:rsid w:val="00BD710F"/>
    <w:rsid w:val="00BD7DA1"/>
    <w:rsid w:val="00BE532D"/>
    <w:rsid w:val="00BE7BEA"/>
    <w:rsid w:val="00BE7C76"/>
    <w:rsid w:val="00BF248E"/>
    <w:rsid w:val="00BF7FE9"/>
    <w:rsid w:val="00C008CE"/>
    <w:rsid w:val="00C02F37"/>
    <w:rsid w:val="00C0445A"/>
    <w:rsid w:val="00C110F8"/>
    <w:rsid w:val="00C129DC"/>
    <w:rsid w:val="00C12CFD"/>
    <w:rsid w:val="00C13C17"/>
    <w:rsid w:val="00C153D4"/>
    <w:rsid w:val="00C22F4B"/>
    <w:rsid w:val="00C235EC"/>
    <w:rsid w:val="00C24493"/>
    <w:rsid w:val="00C2470F"/>
    <w:rsid w:val="00C27061"/>
    <w:rsid w:val="00C30E06"/>
    <w:rsid w:val="00C31536"/>
    <w:rsid w:val="00C345C4"/>
    <w:rsid w:val="00C35A46"/>
    <w:rsid w:val="00C35CC2"/>
    <w:rsid w:val="00C407B3"/>
    <w:rsid w:val="00C41292"/>
    <w:rsid w:val="00C4338D"/>
    <w:rsid w:val="00C447C7"/>
    <w:rsid w:val="00C46C84"/>
    <w:rsid w:val="00C46CA3"/>
    <w:rsid w:val="00C5073C"/>
    <w:rsid w:val="00C511C7"/>
    <w:rsid w:val="00C51D2E"/>
    <w:rsid w:val="00C52684"/>
    <w:rsid w:val="00C551B8"/>
    <w:rsid w:val="00C56122"/>
    <w:rsid w:val="00C56C7C"/>
    <w:rsid w:val="00C56E6F"/>
    <w:rsid w:val="00C578DA"/>
    <w:rsid w:val="00C57F08"/>
    <w:rsid w:val="00C60604"/>
    <w:rsid w:val="00C60B60"/>
    <w:rsid w:val="00C65AAE"/>
    <w:rsid w:val="00C6601A"/>
    <w:rsid w:val="00C669A3"/>
    <w:rsid w:val="00C706EE"/>
    <w:rsid w:val="00C74E9E"/>
    <w:rsid w:val="00C77C6C"/>
    <w:rsid w:val="00C8172E"/>
    <w:rsid w:val="00C843CD"/>
    <w:rsid w:val="00C90B31"/>
    <w:rsid w:val="00C947F9"/>
    <w:rsid w:val="00C95B40"/>
    <w:rsid w:val="00C979EC"/>
    <w:rsid w:val="00CA1A07"/>
    <w:rsid w:val="00CA2407"/>
    <w:rsid w:val="00CA2FFA"/>
    <w:rsid w:val="00CA389E"/>
    <w:rsid w:val="00CB0D4C"/>
    <w:rsid w:val="00CB13B7"/>
    <w:rsid w:val="00CB4C24"/>
    <w:rsid w:val="00CB4E03"/>
    <w:rsid w:val="00CB5260"/>
    <w:rsid w:val="00CB5B88"/>
    <w:rsid w:val="00CB6313"/>
    <w:rsid w:val="00CC5491"/>
    <w:rsid w:val="00CD4C9E"/>
    <w:rsid w:val="00CD4F1D"/>
    <w:rsid w:val="00CD604D"/>
    <w:rsid w:val="00CD776A"/>
    <w:rsid w:val="00CE055A"/>
    <w:rsid w:val="00CE0AB9"/>
    <w:rsid w:val="00CE136D"/>
    <w:rsid w:val="00CE1385"/>
    <w:rsid w:val="00CE1569"/>
    <w:rsid w:val="00CE2391"/>
    <w:rsid w:val="00CE2ACD"/>
    <w:rsid w:val="00CE3BD0"/>
    <w:rsid w:val="00CE5151"/>
    <w:rsid w:val="00CE6D0B"/>
    <w:rsid w:val="00CE6F43"/>
    <w:rsid w:val="00CE700A"/>
    <w:rsid w:val="00CF03B6"/>
    <w:rsid w:val="00CF0C29"/>
    <w:rsid w:val="00CF2490"/>
    <w:rsid w:val="00CF3046"/>
    <w:rsid w:val="00CF37FD"/>
    <w:rsid w:val="00CF59F3"/>
    <w:rsid w:val="00CF72A1"/>
    <w:rsid w:val="00D011AA"/>
    <w:rsid w:val="00D01847"/>
    <w:rsid w:val="00D04F25"/>
    <w:rsid w:val="00D05BDB"/>
    <w:rsid w:val="00D1061C"/>
    <w:rsid w:val="00D12CD8"/>
    <w:rsid w:val="00D14308"/>
    <w:rsid w:val="00D16261"/>
    <w:rsid w:val="00D20799"/>
    <w:rsid w:val="00D20D55"/>
    <w:rsid w:val="00D21923"/>
    <w:rsid w:val="00D240C2"/>
    <w:rsid w:val="00D24E07"/>
    <w:rsid w:val="00D25B8F"/>
    <w:rsid w:val="00D260DB"/>
    <w:rsid w:val="00D27640"/>
    <w:rsid w:val="00D3035E"/>
    <w:rsid w:val="00D30C87"/>
    <w:rsid w:val="00D341ED"/>
    <w:rsid w:val="00D34397"/>
    <w:rsid w:val="00D34EE6"/>
    <w:rsid w:val="00D3575C"/>
    <w:rsid w:val="00D35F95"/>
    <w:rsid w:val="00D37105"/>
    <w:rsid w:val="00D40D8B"/>
    <w:rsid w:val="00D416EA"/>
    <w:rsid w:val="00D42EF1"/>
    <w:rsid w:val="00D436E7"/>
    <w:rsid w:val="00D443CB"/>
    <w:rsid w:val="00D5144F"/>
    <w:rsid w:val="00D51875"/>
    <w:rsid w:val="00D520C7"/>
    <w:rsid w:val="00D52790"/>
    <w:rsid w:val="00D5283C"/>
    <w:rsid w:val="00D5307F"/>
    <w:rsid w:val="00D5349D"/>
    <w:rsid w:val="00D539D7"/>
    <w:rsid w:val="00D552F9"/>
    <w:rsid w:val="00D56684"/>
    <w:rsid w:val="00D5688A"/>
    <w:rsid w:val="00D56B57"/>
    <w:rsid w:val="00D56F49"/>
    <w:rsid w:val="00D571DE"/>
    <w:rsid w:val="00D57897"/>
    <w:rsid w:val="00D57B55"/>
    <w:rsid w:val="00D62EB2"/>
    <w:rsid w:val="00D64D71"/>
    <w:rsid w:val="00D66540"/>
    <w:rsid w:val="00D6751F"/>
    <w:rsid w:val="00D67FA5"/>
    <w:rsid w:val="00D70213"/>
    <w:rsid w:val="00D70F5F"/>
    <w:rsid w:val="00D70FF5"/>
    <w:rsid w:val="00D71B90"/>
    <w:rsid w:val="00D72905"/>
    <w:rsid w:val="00D738F7"/>
    <w:rsid w:val="00D74791"/>
    <w:rsid w:val="00D75544"/>
    <w:rsid w:val="00D77D48"/>
    <w:rsid w:val="00D80C3D"/>
    <w:rsid w:val="00D80F44"/>
    <w:rsid w:val="00D82392"/>
    <w:rsid w:val="00D82AE1"/>
    <w:rsid w:val="00D83160"/>
    <w:rsid w:val="00D83B2A"/>
    <w:rsid w:val="00D871EA"/>
    <w:rsid w:val="00D8731E"/>
    <w:rsid w:val="00D91A40"/>
    <w:rsid w:val="00D93DD1"/>
    <w:rsid w:val="00D951AC"/>
    <w:rsid w:val="00D95569"/>
    <w:rsid w:val="00D96804"/>
    <w:rsid w:val="00D9727C"/>
    <w:rsid w:val="00D97833"/>
    <w:rsid w:val="00DA78C5"/>
    <w:rsid w:val="00DA78FD"/>
    <w:rsid w:val="00DB0B4E"/>
    <w:rsid w:val="00DB1811"/>
    <w:rsid w:val="00DB4339"/>
    <w:rsid w:val="00DB55AD"/>
    <w:rsid w:val="00DB67F4"/>
    <w:rsid w:val="00DB7213"/>
    <w:rsid w:val="00DC078F"/>
    <w:rsid w:val="00DC0B81"/>
    <w:rsid w:val="00DC1197"/>
    <w:rsid w:val="00DC1709"/>
    <w:rsid w:val="00DC1ED7"/>
    <w:rsid w:val="00DC3EAB"/>
    <w:rsid w:val="00DC443A"/>
    <w:rsid w:val="00DC5340"/>
    <w:rsid w:val="00DC5387"/>
    <w:rsid w:val="00DC57B6"/>
    <w:rsid w:val="00DC5CF1"/>
    <w:rsid w:val="00DC6E39"/>
    <w:rsid w:val="00DD0F7D"/>
    <w:rsid w:val="00DD102E"/>
    <w:rsid w:val="00DD482B"/>
    <w:rsid w:val="00DD6048"/>
    <w:rsid w:val="00DD7A63"/>
    <w:rsid w:val="00DD7C8E"/>
    <w:rsid w:val="00DE1A60"/>
    <w:rsid w:val="00DE7F96"/>
    <w:rsid w:val="00DF1D98"/>
    <w:rsid w:val="00DF611C"/>
    <w:rsid w:val="00DF6ECE"/>
    <w:rsid w:val="00DF7D5A"/>
    <w:rsid w:val="00E01758"/>
    <w:rsid w:val="00E024D9"/>
    <w:rsid w:val="00E058DB"/>
    <w:rsid w:val="00E061A3"/>
    <w:rsid w:val="00E06426"/>
    <w:rsid w:val="00E07AD5"/>
    <w:rsid w:val="00E114FA"/>
    <w:rsid w:val="00E11E95"/>
    <w:rsid w:val="00E1313F"/>
    <w:rsid w:val="00E14796"/>
    <w:rsid w:val="00E14E0A"/>
    <w:rsid w:val="00E15B23"/>
    <w:rsid w:val="00E16769"/>
    <w:rsid w:val="00E22BAE"/>
    <w:rsid w:val="00E235EA"/>
    <w:rsid w:val="00E25D80"/>
    <w:rsid w:val="00E25F8F"/>
    <w:rsid w:val="00E262CF"/>
    <w:rsid w:val="00E32B28"/>
    <w:rsid w:val="00E33D03"/>
    <w:rsid w:val="00E34E7F"/>
    <w:rsid w:val="00E350EF"/>
    <w:rsid w:val="00E35D67"/>
    <w:rsid w:val="00E37182"/>
    <w:rsid w:val="00E42A05"/>
    <w:rsid w:val="00E42E9A"/>
    <w:rsid w:val="00E43869"/>
    <w:rsid w:val="00E4507F"/>
    <w:rsid w:val="00E464FB"/>
    <w:rsid w:val="00E46EBB"/>
    <w:rsid w:val="00E50BEF"/>
    <w:rsid w:val="00E511C1"/>
    <w:rsid w:val="00E57F7D"/>
    <w:rsid w:val="00E60650"/>
    <w:rsid w:val="00E63F37"/>
    <w:rsid w:val="00E6454F"/>
    <w:rsid w:val="00E648FF"/>
    <w:rsid w:val="00E64F38"/>
    <w:rsid w:val="00E67ACD"/>
    <w:rsid w:val="00E702AC"/>
    <w:rsid w:val="00E714E8"/>
    <w:rsid w:val="00E75F8B"/>
    <w:rsid w:val="00E76B47"/>
    <w:rsid w:val="00E819F2"/>
    <w:rsid w:val="00E82950"/>
    <w:rsid w:val="00E835BA"/>
    <w:rsid w:val="00E841D5"/>
    <w:rsid w:val="00E84427"/>
    <w:rsid w:val="00E86628"/>
    <w:rsid w:val="00E86BDB"/>
    <w:rsid w:val="00E903FA"/>
    <w:rsid w:val="00E9041A"/>
    <w:rsid w:val="00E91B27"/>
    <w:rsid w:val="00E91DF9"/>
    <w:rsid w:val="00E92043"/>
    <w:rsid w:val="00E94D08"/>
    <w:rsid w:val="00E97206"/>
    <w:rsid w:val="00EA0280"/>
    <w:rsid w:val="00EA12CA"/>
    <w:rsid w:val="00EA1354"/>
    <w:rsid w:val="00EA1AA5"/>
    <w:rsid w:val="00EA2912"/>
    <w:rsid w:val="00EA3A7D"/>
    <w:rsid w:val="00EA3E98"/>
    <w:rsid w:val="00EB0FF8"/>
    <w:rsid w:val="00EB1718"/>
    <w:rsid w:val="00EB3B32"/>
    <w:rsid w:val="00EB4187"/>
    <w:rsid w:val="00EB5DC2"/>
    <w:rsid w:val="00EB6BDC"/>
    <w:rsid w:val="00EB7A8C"/>
    <w:rsid w:val="00EB7EB4"/>
    <w:rsid w:val="00EC1420"/>
    <w:rsid w:val="00EC2044"/>
    <w:rsid w:val="00EC36A7"/>
    <w:rsid w:val="00EC469E"/>
    <w:rsid w:val="00EC4B0C"/>
    <w:rsid w:val="00EC5CC0"/>
    <w:rsid w:val="00EC5D69"/>
    <w:rsid w:val="00EC6A1D"/>
    <w:rsid w:val="00ED658E"/>
    <w:rsid w:val="00ED6F7A"/>
    <w:rsid w:val="00ED73BF"/>
    <w:rsid w:val="00ED77DE"/>
    <w:rsid w:val="00EE2898"/>
    <w:rsid w:val="00EE4812"/>
    <w:rsid w:val="00EE4EEA"/>
    <w:rsid w:val="00EE5895"/>
    <w:rsid w:val="00EE62E1"/>
    <w:rsid w:val="00EE6AD7"/>
    <w:rsid w:val="00EE6E08"/>
    <w:rsid w:val="00EE74C3"/>
    <w:rsid w:val="00EE7D2A"/>
    <w:rsid w:val="00EF058E"/>
    <w:rsid w:val="00EF3ADB"/>
    <w:rsid w:val="00EF3FCB"/>
    <w:rsid w:val="00EF43E4"/>
    <w:rsid w:val="00EF4A90"/>
    <w:rsid w:val="00EF55BD"/>
    <w:rsid w:val="00EF5B40"/>
    <w:rsid w:val="00EF5FC1"/>
    <w:rsid w:val="00F00F43"/>
    <w:rsid w:val="00F041CF"/>
    <w:rsid w:val="00F07230"/>
    <w:rsid w:val="00F115BD"/>
    <w:rsid w:val="00F1269A"/>
    <w:rsid w:val="00F127A5"/>
    <w:rsid w:val="00F14281"/>
    <w:rsid w:val="00F15BBA"/>
    <w:rsid w:val="00F17544"/>
    <w:rsid w:val="00F1771D"/>
    <w:rsid w:val="00F222FF"/>
    <w:rsid w:val="00F2324D"/>
    <w:rsid w:val="00F2442A"/>
    <w:rsid w:val="00F251A3"/>
    <w:rsid w:val="00F25DBC"/>
    <w:rsid w:val="00F25F7F"/>
    <w:rsid w:val="00F27FB4"/>
    <w:rsid w:val="00F30E9A"/>
    <w:rsid w:val="00F33D70"/>
    <w:rsid w:val="00F34ABB"/>
    <w:rsid w:val="00F36F06"/>
    <w:rsid w:val="00F37448"/>
    <w:rsid w:val="00F400C6"/>
    <w:rsid w:val="00F41C83"/>
    <w:rsid w:val="00F42F22"/>
    <w:rsid w:val="00F43CB1"/>
    <w:rsid w:val="00F45EF8"/>
    <w:rsid w:val="00F4656A"/>
    <w:rsid w:val="00F47C6C"/>
    <w:rsid w:val="00F50B29"/>
    <w:rsid w:val="00F50D57"/>
    <w:rsid w:val="00F51A1D"/>
    <w:rsid w:val="00F55BAF"/>
    <w:rsid w:val="00F55F71"/>
    <w:rsid w:val="00F55F89"/>
    <w:rsid w:val="00F56C4A"/>
    <w:rsid w:val="00F56F16"/>
    <w:rsid w:val="00F6352A"/>
    <w:rsid w:val="00F63F16"/>
    <w:rsid w:val="00F65EEC"/>
    <w:rsid w:val="00F744B5"/>
    <w:rsid w:val="00F76965"/>
    <w:rsid w:val="00F76CDA"/>
    <w:rsid w:val="00F80E58"/>
    <w:rsid w:val="00F8174A"/>
    <w:rsid w:val="00F818EA"/>
    <w:rsid w:val="00F82A25"/>
    <w:rsid w:val="00F85C5E"/>
    <w:rsid w:val="00F86DE2"/>
    <w:rsid w:val="00F87A8D"/>
    <w:rsid w:val="00F87D8A"/>
    <w:rsid w:val="00F87F91"/>
    <w:rsid w:val="00F91E75"/>
    <w:rsid w:val="00F91EDD"/>
    <w:rsid w:val="00F927BF"/>
    <w:rsid w:val="00F93EB7"/>
    <w:rsid w:val="00F95B8B"/>
    <w:rsid w:val="00FA0EB5"/>
    <w:rsid w:val="00FA2823"/>
    <w:rsid w:val="00FA2DB4"/>
    <w:rsid w:val="00FA32FF"/>
    <w:rsid w:val="00FA78EE"/>
    <w:rsid w:val="00FB0353"/>
    <w:rsid w:val="00FB25E3"/>
    <w:rsid w:val="00FB3BB8"/>
    <w:rsid w:val="00FB3DFF"/>
    <w:rsid w:val="00FB5385"/>
    <w:rsid w:val="00FB5AC7"/>
    <w:rsid w:val="00FB72E1"/>
    <w:rsid w:val="00FC11AB"/>
    <w:rsid w:val="00FC1850"/>
    <w:rsid w:val="00FC2452"/>
    <w:rsid w:val="00FC41B1"/>
    <w:rsid w:val="00FC4D83"/>
    <w:rsid w:val="00FC6278"/>
    <w:rsid w:val="00FC66D4"/>
    <w:rsid w:val="00FC70DD"/>
    <w:rsid w:val="00FC768F"/>
    <w:rsid w:val="00FC78A1"/>
    <w:rsid w:val="00FD18EE"/>
    <w:rsid w:val="00FD5767"/>
    <w:rsid w:val="00FD692B"/>
    <w:rsid w:val="00FD7649"/>
    <w:rsid w:val="00FD7E22"/>
    <w:rsid w:val="00FE2CCC"/>
    <w:rsid w:val="00FE391E"/>
    <w:rsid w:val="00FE4394"/>
    <w:rsid w:val="00FE5061"/>
    <w:rsid w:val="00FE52CB"/>
    <w:rsid w:val="00FE5307"/>
    <w:rsid w:val="00FE5C75"/>
    <w:rsid w:val="00FE68B1"/>
    <w:rsid w:val="00FE6BBF"/>
    <w:rsid w:val="00FF1964"/>
    <w:rsid w:val="00FF31AB"/>
    <w:rsid w:val="00FF324E"/>
    <w:rsid w:val="00FF3EB4"/>
    <w:rsid w:val="00FF403B"/>
    <w:rsid w:val="00FF50F1"/>
    <w:rsid w:val="00FF5163"/>
    <w:rsid w:val="00FF5884"/>
    <w:rsid w:val="00FF6D16"/>
    <w:rsid w:val="00FF702A"/>
    <w:rsid w:val="78531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pPr>
    <w:rPr>
      <w:rFonts w:ascii="Courier New" w:hAnsi="Courier New" w:eastAsia="Courier New" w:cs="Courier New"/>
      <w:color w:val="000000"/>
      <w:kern w:val="0"/>
      <w:sz w:val="24"/>
      <w:szCs w:val="24"/>
      <w:lang w:val="en-US" w:eastAsia="en-US" w:bidi="en-US"/>
      <w14:ligatures w14:val="none"/>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5"/>
    <w:unhideWhenUsed/>
    <w:qFormat/>
    <w:uiPriority w:val="99"/>
    <w:pPr>
      <w:tabs>
        <w:tab w:val="center" w:pos="4680"/>
        <w:tab w:val="right" w:pos="9360"/>
      </w:tabs>
    </w:pPr>
  </w:style>
  <w:style w:type="paragraph" w:styleId="4">
    <w:name w:val="header"/>
    <w:basedOn w:val="1"/>
    <w:link w:val="14"/>
    <w:unhideWhenUsed/>
    <w:uiPriority w:val="99"/>
    <w:pPr>
      <w:tabs>
        <w:tab w:val="center" w:pos="4680"/>
        <w:tab w:val="right" w:pos="9360"/>
      </w:tabs>
    </w:pPr>
  </w:style>
  <w:style w:type="paragraph" w:styleId="5">
    <w:name w:val="HTML Preformatted"/>
    <w:basedOn w:val="1"/>
    <w:link w:val="1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lang w:bidi="ar-SA"/>
    </w:rPr>
  </w:style>
  <w:style w:type="character" w:styleId="8">
    <w:name w:val="Strong"/>
    <w:basedOn w:val="7"/>
    <w:qFormat/>
    <w:uiPriority w:val="22"/>
    <w:rPr>
      <w:b/>
    </w:rPr>
  </w:style>
  <w:style w:type="paragraph" w:styleId="9">
    <w:name w:val="List Paragraph"/>
    <w:basedOn w:val="1"/>
    <w:qFormat/>
    <w:uiPriority w:val="34"/>
    <w:pPr>
      <w:widowControl/>
      <w:ind w:left="720"/>
    </w:pPr>
    <w:rPr>
      <w:rFonts w:asciiTheme="minorHAnsi" w:hAnsiTheme="minorHAnsi" w:eastAsiaTheme="minorHAnsi" w:cstheme="minorBidi"/>
      <w:color w:val="auto"/>
      <w:kern w:val="2"/>
      <w:sz w:val="22"/>
      <w:szCs w:val="22"/>
      <w:lang w:bidi="ar-SA"/>
      <w14:ligatures w14:val="standardContextual"/>
    </w:rPr>
  </w:style>
  <w:style w:type="character" w:customStyle="1" w:styleId="10">
    <w:name w:val="HTML Preformatted Char"/>
    <w:basedOn w:val="7"/>
    <w:link w:val="5"/>
    <w:qFormat/>
    <w:uiPriority w:val="99"/>
    <w:rPr>
      <w:rFonts w:ascii="Courier New" w:hAnsi="Courier New" w:eastAsia="Times New Roman" w:cs="Courier New"/>
      <w:kern w:val="0"/>
      <w:sz w:val="20"/>
      <w:szCs w:val="20"/>
      <w14:ligatures w14:val="none"/>
    </w:rPr>
  </w:style>
  <w:style w:type="character" w:customStyle="1" w:styleId="11">
    <w:name w:val="y2iqfc"/>
    <w:basedOn w:val="7"/>
    <w:qFormat/>
    <w:uiPriority w:val="0"/>
  </w:style>
  <w:style w:type="character" w:customStyle="1" w:styleId="12">
    <w:name w:val="rynqvb"/>
    <w:basedOn w:val="7"/>
    <w:uiPriority w:val="0"/>
  </w:style>
  <w:style w:type="paragraph" w:customStyle="1" w:styleId="13">
    <w:name w:val="Default"/>
    <w:qFormat/>
    <w:uiPriority w:val="0"/>
    <w:pPr>
      <w:autoSpaceDE w:val="0"/>
      <w:autoSpaceDN w:val="0"/>
      <w:adjustRightInd w:val="0"/>
      <w:spacing w:after="0" w:line="240" w:lineRule="auto"/>
    </w:pPr>
    <w:rPr>
      <w:rFonts w:ascii="Times New Roman" w:hAnsi="Times New Roman" w:cs="Times New Roman" w:eastAsiaTheme="minorHAnsi"/>
      <w:color w:val="000000"/>
      <w:kern w:val="0"/>
      <w:sz w:val="24"/>
      <w:szCs w:val="24"/>
      <w:lang w:val="en-US" w:eastAsia="en-US" w:bidi="ar-SA"/>
      <w14:ligatures w14:val="standardContextual"/>
    </w:rPr>
  </w:style>
  <w:style w:type="character" w:customStyle="1" w:styleId="14">
    <w:name w:val="Header Char"/>
    <w:basedOn w:val="7"/>
    <w:link w:val="4"/>
    <w:qFormat/>
    <w:uiPriority w:val="99"/>
    <w:rPr>
      <w:rFonts w:ascii="Courier New" w:hAnsi="Courier New" w:eastAsia="Courier New" w:cs="Courier New"/>
      <w:color w:val="000000"/>
      <w:kern w:val="0"/>
      <w:sz w:val="24"/>
      <w:szCs w:val="24"/>
      <w:lang w:bidi="en-US"/>
      <w14:ligatures w14:val="none"/>
    </w:rPr>
  </w:style>
  <w:style w:type="character" w:customStyle="1" w:styleId="15">
    <w:name w:val="Footer Char"/>
    <w:basedOn w:val="7"/>
    <w:link w:val="3"/>
    <w:qFormat/>
    <w:uiPriority w:val="99"/>
    <w:rPr>
      <w:rFonts w:ascii="Courier New" w:hAnsi="Courier New" w:eastAsia="Courier New" w:cs="Courier New"/>
      <w:color w:val="000000"/>
      <w:kern w:val="0"/>
      <w:sz w:val="24"/>
      <w:szCs w:val="24"/>
      <w:lang w:bidi="en-US"/>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A3A21-A993-40B5-BE0F-BA8EA7B65747}">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3992</Words>
  <Characters>22715</Characters>
  <Lines>191</Lines>
  <Paragraphs>53</Paragraphs>
  <TotalTime>9</TotalTime>
  <ScaleCrop>false</ScaleCrop>
  <LinksUpToDate>false</LinksUpToDate>
  <CharactersWithSpaces>26453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2024-10-11T08:16:00Z</dcterms:created>
  <dc:creator>Raluca</dc:creator>
  <cp:lastModifiedBy>伍新华</cp:lastModifiedBy>
  <dcterms:modified xsi:type="dcterms:W3CDTF">2025-05-07T09:41:08Z</dcterms:modified>
  <cp:revision>1549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E0ED766F5FC846E28BFA4A95C640DCD5_13</vt:lpwstr>
  </property>
</Properties>
</file>